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58B855" w14:textId="30A001FB" w:rsidR="00FF1248" w:rsidRDefault="00FF1248" w:rsidP="00FF124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Meeting #119</w:t>
      </w:r>
      <w:r>
        <w:rPr>
          <w:b/>
          <w:i/>
          <w:noProof/>
          <w:sz w:val="28"/>
        </w:rPr>
        <w:tab/>
      </w:r>
      <w:r w:rsidR="007B1C16" w:rsidRPr="007B1C16">
        <w:rPr>
          <w:b/>
          <w:noProof/>
          <w:sz w:val="24"/>
        </w:rPr>
        <w:t>R3-230188</w:t>
      </w:r>
    </w:p>
    <w:p w14:paraId="05FE47DF" w14:textId="49DEC02D" w:rsidR="00CD4C7B" w:rsidRPr="00FF1248" w:rsidRDefault="00FF1248" w:rsidP="00FF124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 February-3 March 2023</w:t>
      </w:r>
    </w:p>
    <w:p w14:paraId="0717E73E" w14:textId="77777777" w:rsidR="00CD4C7B" w:rsidRPr="00B1063A" w:rsidRDefault="00CD4C7B" w:rsidP="00CD4C7B">
      <w:pPr>
        <w:pStyle w:val="a3"/>
        <w:rPr>
          <w:bCs/>
          <w:noProof w:val="0"/>
          <w:sz w:val="24"/>
          <w:lang w:val="en-US"/>
        </w:rPr>
      </w:pPr>
    </w:p>
    <w:p w14:paraId="3B0EF5F6" w14:textId="1F4078B5" w:rsidR="00CD4C7B" w:rsidRPr="00B1063A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 w:rsidRPr="00B1063A">
        <w:rPr>
          <w:rFonts w:cs="Arial"/>
          <w:b/>
          <w:bCs/>
          <w:sz w:val="24"/>
          <w:lang w:val="en-US"/>
        </w:rPr>
        <w:t>Agenda item:</w:t>
      </w:r>
      <w:r w:rsidRPr="00B1063A">
        <w:rPr>
          <w:rFonts w:cs="Arial"/>
          <w:b/>
          <w:bCs/>
          <w:sz w:val="24"/>
          <w:lang w:val="en-US"/>
        </w:rPr>
        <w:tab/>
      </w:r>
      <w:r w:rsidR="00342065">
        <w:rPr>
          <w:rFonts w:cs="Arial"/>
          <w:b/>
          <w:bCs/>
          <w:sz w:val="24"/>
          <w:lang w:val="en-US" w:eastAsia="ja-JP"/>
        </w:rPr>
        <w:t>13.2</w:t>
      </w:r>
    </w:p>
    <w:p w14:paraId="47FEC04C" w14:textId="296E5507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EE022B">
        <w:rPr>
          <w:rFonts w:ascii="Arial" w:hAnsi="Arial" w:cs="Arial"/>
          <w:b/>
          <w:bCs/>
          <w:sz w:val="24"/>
        </w:rPr>
        <w:t>Xiaomi</w:t>
      </w:r>
    </w:p>
    <w:p w14:paraId="13240CF6" w14:textId="7E875A2B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3B5FD6">
        <w:rPr>
          <w:rFonts w:ascii="Arial" w:hAnsi="Arial" w:cs="Arial"/>
          <w:b/>
          <w:bCs/>
          <w:sz w:val="24"/>
        </w:rPr>
        <w:t xml:space="preserve">Discussion on </w:t>
      </w:r>
      <w:r w:rsidR="0070147B" w:rsidRPr="0070147B">
        <w:rPr>
          <w:rFonts w:ascii="Arial" w:hAnsi="Arial" w:cs="Arial"/>
          <w:b/>
          <w:bCs/>
          <w:sz w:val="24"/>
        </w:rPr>
        <w:t xml:space="preserve">IAB-node </w:t>
      </w:r>
      <w:r w:rsidR="001B6C46">
        <w:rPr>
          <w:rFonts w:ascii="Arial" w:hAnsi="Arial" w:cs="Arial"/>
          <w:b/>
          <w:bCs/>
          <w:sz w:val="24"/>
        </w:rPr>
        <w:t>mobility</w:t>
      </w:r>
    </w:p>
    <w:p w14:paraId="6911FBAD" w14:textId="77777777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42A4CE0A" w14:textId="0852CA82" w:rsidR="00C805B8" w:rsidRDefault="00CD4C7B" w:rsidP="00E51135">
      <w:pPr>
        <w:pStyle w:val="1"/>
      </w:pPr>
      <w:r w:rsidRPr="006E13D1">
        <w:t>1</w:t>
      </w:r>
      <w:r w:rsidRPr="006E13D1">
        <w:tab/>
      </w:r>
      <w:r w:rsidR="0056573F">
        <w:t>Introduction</w:t>
      </w:r>
    </w:p>
    <w:p w14:paraId="1350E9C0" w14:textId="4C67760B" w:rsidR="00B6745D" w:rsidRPr="00A858CF" w:rsidRDefault="006F1B81" w:rsidP="00F71331">
      <w:pPr>
        <w:rPr>
          <w:sz w:val="22"/>
        </w:rPr>
      </w:pPr>
      <w:r w:rsidRPr="00A858CF">
        <w:rPr>
          <w:noProof/>
          <w:sz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003F3E7" wp14:editId="4979A4E2">
                <wp:simplePos x="0" y="0"/>
                <wp:positionH relativeFrom="column">
                  <wp:posOffset>-25400</wp:posOffset>
                </wp:positionH>
                <wp:positionV relativeFrom="paragraph">
                  <wp:posOffset>336550</wp:posOffset>
                </wp:positionV>
                <wp:extent cx="5934710" cy="2611120"/>
                <wp:effectExtent l="0" t="0" r="27940" b="17780"/>
                <wp:wrapTopAndBottom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34710" cy="26111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8282557" w14:textId="77777777" w:rsidR="0025725C" w:rsidRDefault="0025725C" w:rsidP="0025725C">
                            <w:pPr>
                              <w:widowControl w:val="0"/>
                              <w:rPr>
                                <w:rFonts w:ascii="Calibri" w:eastAsia="等线" w:hAnsi="Calibri" w:cs="Calibri"/>
                                <w:i/>
                                <w:color w:val="FF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Calibri" w:eastAsia="等线" w:hAnsi="Calibri" w:cs="Calibri"/>
                                <w:i/>
                                <w:color w:val="FF0000"/>
                                <w:sz w:val="16"/>
                                <w:szCs w:val="16"/>
                              </w:rPr>
                              <w:t>RAN3#118:</w:t>
                            </w:r>
                          </w:p>
                          <w:p w14:paraId="572D46CE" w14:textId="77777777" w:rsidR="0025725C" w:rsidRPr="00D4695C" w:rsidRDefault="0025725C" w:rsidP="0025725C">
                            <w:pPr>
                              <w:spacing w:before="120" w:after="0"/>
                              <w:rPr>
                                <w:rFonts w:ascii="Calibri" w:hAnsi="Calibri" w:cs="Calibri"/>
                                <w:i/>
                                <w:iCs/>
                                <w:color w:val="00B050"/>
                                <w:kern w:val="2"/>
                                <w:sz w:val="16"/>
                                <w:szCs w:val="16"/>
                              </w:rPr>
                            </w:pPr>
                            <w:r w:rsidRPr="00D4695C">
                              <w:rPr>
                                <w:rFonts w:ascii="Calibri" w:hAnsi="Calibri" w:cs="Calibri"/>
                                <w:i/>
                                <w:iCs/>
                                <w:color w:val="00B050"/>
                                <w:kern w:val="2"/>
                                <w:sz w:val="16"/>
                                <w:szCs w:val="16"/>
                              </w:rPr>
                              <w:t xml:space="preserve">WA: The </w:t>
                            </w:r>
                            <w:proofErr w:type="spellStart"/>
                            <w:r w:rsidRPr="00D4695C">
                              <w:rPr>
                                <w:rFonts w:ascii="Calibri" w:hAnsi="Calibri" w:cs="Calibri"/>
                                <w:i/>
                                <w:iCs/>
                                <w:color w:val="00B050"/>
                                <w:kern w:val="2"/>
                                <w:sz w:val="16"/>
                                <w:szCs w:val="16"/>
                              </w:rPr>
                              <w:t>mIAB</w:t>
                            </w:r>
                            <w:proofErr w:type="spellEnd"/>
                            <w:r w:rsidRPr="00D4695C">
                              <w:rPr>
                                <w:rFonts w:ascii="Calibri" w:hAnsi="Calibri" w:cs="Calibri"/>
                                <w:i/>
                                <w:iCs/>
                                <w:color w:val="00B050"/>
                                <w:kern w:val="2"/>
                                <w:sz w:val="16"/>
                                <w:szCs w:val="16"/>
                              </w:rPr>
                              <w:t xml:space="preserve">-MT and its co-located </w:t>
                            </w:r>
                            <w:proofErr w:type="spellStart"/>
                            <w:r w:rsidRPr="00D4695C">
                              <w:rPr>
                                <w:rFonts w:ascii="Calibri" w:hAnsi="Calibri" w:cs="Calibri"/>
                                <w:i/>
                                <w:iCs/>
                                <w:color w:val="00B050"/>
                                <w:kern w:val="2"/>
                                <w:sz w:val="16"/>
                                <w:szCs w:val="16"/>
                              </w:rPr>
                              <w:t>mIAB</w:t>
                            </w:r>
                            <w:proofErr w:type="spellEnd"/>
                            <w:r w:rsidRPr="00D4695C">
                              <w:rPr>
                                <w:rFonts w:ascii="Calibri" w:hAnsi="Calibri" w:cs="Calibri"/>
                                <w:i/>
                                <w:iCs/>
                                <w:color w:val="00B050"/>
                                <w:kern w:val="2"/>
                                <w:sz w:val="16"/>
                                <w:szCs w:val="16"/>
                              </w:rPr>
                              <w:t>-DU can be handed over/migrated to different donor CUs. This WA is subject to validation that the impact involved is affordable.</w:t>
                            </w:r>
                          </w:p>
                          <w:p w14:paraId="7F02429F" w14:textId="77777777" w:rsidR="0025725C" w:rsidRPr="00D4695C" w:rsidRDefault="0025725C" w:rsidP="0025725C">
                            <w:pPr>
                              <w:spacing w:before="120" w:after="0"/>
                              <w:rPr>
                                <w:rFonts w:ascii="Calibri" w:hAnsi="Calibri" w:cs="Calibri"/>
                                <w:i/>
                                <w:iCs/>
                                <w:color w:val="00B050"/>
                                <w:kern w:val="2"/>
                                <w:sz w:val="16"/>
                                <w:szCs w:val="16"/>
                              </w:rPr>
                            </w:pPr>
                            <w:r w:rsidRPr="00D4695C">
                              <w:rPr>
                                <w:rFonts w:ascii="Calibri" w:hAnsi="Calibri" w:cs="Calibri"/>
                                <w:i/>
                                <w:iCs/>
                                <w:color w:val="00B050"/>
                                <w:kern w:val="2"/>
                                <w:sz w:val="16"/>
                                <w:szCs w:val="16"/>
                              </w:rPr>
                              <w:t xml:space="preserve">The source donor CU for the </w:t>
                            </w:r>
                            <w:proofErr w:type="spellStart"/>
                            <w:r w:rsidRPr="00D4695C">
                              <w:rPr>
                                <w:rFonts w:ascii="Calibri" w:hAnsi="Calibri" w:cs="Calibri"/>
                                <w:i/>
                                <w:iCs/>
                                <w:color w:val="00B050"/>
                                <w:kern w:val="2"/>
                                <w:sz w:val="16"/>
                                <w:szCs w:val="16"/>
                              </w:rPr>
                              <w:t>mIAB</w:t>
                            </w:r>
                            <w:proofErr w:type="spellEnd"/>
                            <w:r w:rsidRPr="00D4695C">
                              <w:rPr>
                                <w:rFonts w:ascii="Calibri" w:hAnsi="Calibri" w:cs="Calibri"/>
                                <w:i/>
                                <w:iCs/>
                                <w:color w:val="00B050"/>
                                <w:kern w:val="2"/>
                                <w:sz w:val="16"/>
                                <w:szCs w:val="16"/>
                              </w:rPr>
                              <w:t xml:space="preserve">-MT HO provides to the donor CU serving the </w:t>
                            </w:r>
                            <w:proofErr w:type="spellStart"/>
                            <w:r w:rsidRPr="00D4695C">
                              <w:rPr>
                                <w:rFonts w:ascii="Calibri" w:hAnsi="Calibri" w:cs="Calibri"/>
                                <w:i/>
                                <w:iCs/>
                                <w:color w:val="00B050"/>
                                <w:kern w:val="2"/>
                                <w:sz w:val="16"/>
                                <w:szCs w:val="16"/>
                              </w:rPr>
                              <w:t>mIAB</w:t>
                            </w:r>
                            <w:proofErr w:type="spellEnd"/>
                            <w:r w:rsidRPr="00D4695C">
                              <w:rPr>
                                <w:rFonts w:ascii="Calibri" w:hAnsi="Calibri" w:cs="Calibri"/>
                                <w:i/>
                                <w:iCs/>
                                <w:color w:val="00B050"/>
                                <w:kern w:val="2"/>
                                <w:sz w:val="16"/>
                                <w:szCs w:val="16"/>
                              </w:rPr>
                              <w:t>-DU at least the:</w:t>
                            </w:r>
                          </w:p>
                          <w:p w14:paraId="14C2BC49" w14:textId="77777777" w:rsidR="0025725C" w:rsidRPr="00D4695C" w:rsidRDefault="0025725C" w:rsidP="0025725C">
                            <w:pPr>
                              <w:spacing w:before="120" w:after="0"/>
                              <w:rPr>
                                <w:rFonts w:ascii="Calibri" w:hAnsi="Calibri" w:cs="Calibri"/>
                                <w:i/>
                                <w:iCs/>
                                <w:color w:val="00B050"/>
                                <w:kern w:val="2"/>
                                <w:sz w:val="16"/>
                                <w:szCs w:val="16"/>
                              </w:rPr>
                            </w:pPr>
                            <w:r w:rsidRPr="00D4695C">
                              <w:rPr>
                                <w:rFonts w:ascii="Calibri" w:hAnsi="Calibri" w:cs="Calibri"/>
                                <w:i/>
                                <w:iCs/>
                                <w:color w:val="00B050"/>
                                <w:kern w:val="2"/>
                                <w:sz w:val="16"/>
                                <w:szCs w:val="16"/>
                              </w:rPr>
                              <w:t>•</w:t>
                            </w:r>
                            <w:r w:rsidRPr="00D4695C">
                              <w:rPr>
                                <w:rFonts w:ascii="Calibri" w:hAnsi="Calibri" w:cs="Calibri"/>
                                <w:i/>
                                <w:iCs/>
                                <w:color w:val="00B050"/>
                                <w:kern w:val="2"/>
                                <w:sz w:val="16"/>
                                <w:szCs w:val="16"/>
                              </w:rPr>
                              <w:tab/>
                            </w:r>
                            <w:proofErr w:type="spellStart"/>
                            <w:r w:rsidRPr="00D4695C">
                              <w:rPr>
                                <w:rFonts w:ascii="Calibri" w:hAnsi="Calibri" w:cs="Calibri"/>
                                <w:i/>
                                <w:iCs/>
                                <w:color w:val="00B050"/>
                                <w:kern w:val="2"/>
                                <w:sz w:val="16"/>
                                <w:szCs w:val="16"/>
                              </w:rPr>
                              <w:t>gNB</w:t>
                            </w:r>
                            <w:proofErr w:type="spellEnd"/>
                            <w:r w:rsidRPr="00D4695C">
                              <w:rPr>
                                <w:rFonts w:ascii="Calibri" w:hAnsi="Calibri" w:cs="Calibri"/>
                                <w:i/>
                                <w:iCs/>
                                <w:color w:val="00B050"/>
                                <w:kern w:val="2"/>
                                <w:sz w:val="16"/>
                                <w:szCs w:val="16"/>
                              </w:rPr>
                              <w:t xml:space="preserve"> ID of the target donor CU for the </w:t>
                            </w:r>
                            <w:proofErr w:type="spellStart"/>
                            <w:r w:rsidRPr="00D4695C">
                              <w:rPr>
                                <w:rFonts w:ascii="Calibri" w:hAnsi="Calibri" w:cs="Calibri"/>
                                <w:i/>
                                <w:iCs/>
                                <w:color w:val="00B050"/>
                                <w:kern w:val="2"/>
                                <w:sz w:val="16"/>
                                <w:szCs w:val="16"/>
                              </w:rPr>
                              <w:t>mIAB</w:t>
                            </w:r>
                            <w:proofErr w:type="spellEnd"/>
                            <w:r w:rsidRPr="00D4695C">
                              <w:rPr>
                                <w:rFonts w:ascii="Calibri" w:hAnsi="Calibri" w:cs="Calibri"/>
                                <w:i/>
                                <w:iCs/>
                                <w:color w:val="00B050"/>
                                <w:kern w:val="2"/>
                                <w:sz w:val="16"/>
                                <w:szCs w:val="16"/>
                              </w:rPr>
                              <w:t>-MT HO.</w:t>
                            </w:r>
                          </w:p>
                          <w:p w14:paraId="0DBDED00" w14:textId="77777777" w:rsidR="0025725C" w:rsidRDefault="0025725C" w:rsidP="0025725C">
                            <w:pPr>
                              <w:spacing w:before="120" w:after="0"/>
                              <w:rPr>
                                <w:rFonts w:ascii="Calibri" w:hAnsi="Calibri" w:cs="Calibri"/>
                                <w:bCs/>
                                <w:color w:val="0000FF"/>
                                <w:sz w:val="18"/>
                              </w:rPr>
                            </w:pPr>
                            <w:r w:rsidRPr="00D4695C">
                              <w:rPr>
                                <w:rFonts w:ascii="Calibri" w:hAnsi="Calibri" w:cs="Calibri"/>
                                <w:i/>
                                <w:iCs/>
                                <w:color w:val="00B050"/>
                                <w:kern w:val="2"/>
                                <w:sz w:val="16"/>
                                <w:szCs w:val="16"/>
                              </w:rPr>
                              <w:t>•</w:t>
                            </w:r>
                            <w:r w:rsidRPr="00D4695C">
                              <w:rPr>
                                <w:rFonts w:ascii="Calibri" w:hAnsi="Calibri" w:cs="Calibri"/>
                                <w:i/>
                                <w:iCs/>
                                <w:color w:val="00B050"/>
                                <w:kern w:val="2"/>
                                <w:sz w:val="16"/>
                                <w:szCs w:val="16"/>
                              </w:rPr>
                              <w:tab/>
                              <w:t xml:space="preserve">ID(s) of the </w:t>
                            </w:r>
                            <w:proofErr w:type="spellStart"/>
                            <w:r w:rsidRPr="00D4695C">
                              <w:rPr>
                                <w:rFonts w:ascii="Calibri" w:hAnsi="Calibri" w:cs="Calibri"/>
                                <w:i/>
                                <w:iCs/>
                                <w:color w:val="00B050"/>
                                <w:kern w:val="2"/>
                                <w:sz w:val="16"/>
                                <w:szCs w:val="16"/>
                              </w:rPr>
                              <w:t>mIAB</w:t>
                            </w:r>
                            <w:proofErr w:type="spellEnd"/>
                            <w:r w:rsidRPr="00D4695C">
                              <w:rPr>
                                <w:rFonts w:ascii="Calibri" w:hAnsi="Calibri" w:cs="Calibri"/>
                                <w:i/>
                                <w:iCs/>
                                <w:color w:val="00B050"/>
                                <w:kern w:val="2"/>
                                <w:sz w:val="16"/>
                                <w:szCs w:val="16"/>
                              </w:rPr>
                              <w:t>-MT.</w:t>
                            </w:r>
                            <w:r w:rsidRPr="00D4695C">
                              <w:rPr>
                                <w:rFonts w:ascii="Calibri" w:eastAsia="等线" w:hAnsi="Calibri" w:cs="Calibri"/>
                                <w:i/>
                                <w:color w:val="FF0000"/>
                                <w:sz w:val="16"/>
                                <w:szCs w:val="16"/>
                              </w:rPr>
                              <w:t xml:space="preserve"> How the </w:t>
                            </w:r>
                            <w:proofErr w:type="spellStart"/>
                            <w:r w:rsidRPr="00D4695C">
                              <w:rPr>
                                <w:rFonts w:ascii="Calibri" w:eastAsia="等线" w:hAnsi="Calibri" w:cs="Calibri"/>
                                <w:i/>
                                <w:color w:val="FF0000"/>
                                <w:sz w:val="16"/>
                                <w:szCs w:val="16"/>
                              </w:rPr>
                              <w:t>mIAB</w:t>
                            </w:r>
                            <w:proofErr w:type="spellEnd"/>
                            <w:r w:rsidRPr="00D4695C">
                              <w:rPr>
                                <w:rFonts w:ascii="Calibri" w:eastAsia="等线" w:hAnsi="Calibri" w:cs="Calibri"/>
                                <w:i/>
                                <w:color w:val="FF0000"/>
                                <w:sz w:val="16"/>
                                <w:szCs w:val="16"/>
                              </w:rPr>
                              <w:t>-MT ID is maintained across migrations needs to be further discussed.</w:t>
                            </w:r>
                          </w:p>
                          <w:p w14:paraId="4A39E07B" w14:textId="77777777" w:rsidR="0025725C" w:rsidRPr="00D4695C" w:rsidRDefault="0025725C" w:rsidP="0025725C">
                            <w:pPr>
                              <w:spacing w:before="120" w:after="0"/>
                              <w:rPr>
                                <w:rFonts w:ascii="Calibri" w:hAnsi="Calibri" w:cs="Calibri"/>
                                <w:i/>
                                <w:iCs/>
                                <w:color w:val="00B050"/>
                                <w:kern w:val="2"/>
                                <w:sz w:val="16"/>
                                <w:szCs w:val="16"/>
                              </w:rPr>
                            </w:pPr>
                            <w:r w:rsidRPr="00D4695C">
                              <w:rPr>
                                <w:rFonts w:ascii="Calibri" w:hAnsi="Calibri" w:cs="Calibri"/>
                                <w:i/>
                                <w:iCs/>
                                <w:color w:val="00B050"/>
                                <w:kern w:val="2"/>
                                <w:sz w:val="16"/>
                                <w:szCs w:val="16"/>
                              </w:rPr>
                              <w:t xml:space="preserve">In case the donor of the </w:t>
                            </w:r>
                            <w:proofErr w:type="spellStart"/>
                            <w:r w:rsidRPr="00D4695C">
                              <w:rPr>
                                <w:rFonts w:ascii="Calibri" w:hAnsi="Calibri" w:cs="Calibri"/>
                                <w:i/>
                                <w:iCs/>
                                <w:color w:val="00B050"/>
                                <w:kern w:val="2"/>
                                <w:sz w:val="16"/>
                                <w:szCs w:val="16"/>
                              </w:rPr>
                              <w:t>mIAB</w:t>
                            </w:r>
                            <w:proofErr w:type="spellEnd"/>
                            <w:r w:rsidRPr="00D4695C">
                              <w:rPr>
                                <w:rFonts w:ascii="Calibri" w:hAnsi="Calibri" w:cs="Calibri"/>
                                <w:i/>
                                <w:iCs/>
                                <w:color w:val="00B050"/>
                                <w:kern w:val="2"/>
                                <w:sz w:val="16"/>
                                <w:szCs w:val="16"/>
                              </w:rPr>
                              <w:t xml:space="preserve">-DU decides the F1AP setup for DU migration, the donor of the </w:t>
                            </w:r>
                            <w:proofErr w:type="spellStart"/>
                            <w:r w:rsidRPr="00D4695C">
                              <w:rPr>
                                <w:rFonts w:ascii="Calibri" w:hAnsi="Calibri" w:cs="Calibri"/>
                                <w:i/>
                                <w:iCs/>
                                <w:color w:val="00B050"/>
                                <w:kern w:val="2"/>
                                <w:sz w:val="16"/>
                                <w:szCs w:val="16"/>
                              </w:rPr>
                              <w:t>mIAB</w:t>
                            </w:r>
                            <w:proofErr w:type="spellEnd"/>
                            <w:r w:rsidRPr="00D4695C">
                              <w:rPr>
                                <w:rFonts w:ascii="Calibri" w:hAnsi="Calibri" w:cs="Calibri"/>
                                <w:i/>
                                <w:iCs/>
                                <w:color w:val="00B050"/>
                                <w:kern w:val="2"/>
                                <w:sz w:val="16"/>
                                <w:szCs w:val="16"/>
                              </w:rPr>
                              <w:t>-DU triggers via F1 signalling the IAB node to perform the F1 Setup procedure for the DU migration. An OAM based solution is not excluded.</w:t>
                            </w:r>
                          </w:p>
                          <w:p w14:paraId="2965B377" w14:textId="77777777" w:rsidR="0025725C" w:rsidRPr="00D4695C" w:rsidRDefault="0025725C" w:rsidP="0025725C">
                            <w:pPr>
                              <w:rPr>
                                <w:rFonts w:ascii="Calibri" w:hAnsi="Calibri" w:cs="Calibri"/>
                                <w:i/>
                                <w:iCs/>
                                <w:color w:val="00B050"/>
                                <w:kern w:val="2"/>
                                <w:sz w:val="16"/>
                                <w:szCs w:val="16"/>
                              </w:rPr>
                            </w:pPr>
                            <w:r w:rsidRPr="00D4695C">
                              <w:rPr>
                                <w:rFonts w:ascii="Calibri" w:hAnsi="Calibri" w:cs="Calibri"/>
                                <w:i/>
                                <w:iCs/>
                                <w:color w:val="00B050"/>
                                <w:kern w:val="2"/>
                                <w:sz w:val="16"/>
                                <w:szCs w:val="16"/>
                              </w:rPr>
                              <w:t xml:space="preserve">For the establishment of </w:t>
                            </w:r>
                            <w:proofErr w:type="spellStart"/>
                            <w:r w:rsidRPr="00D4695C">
                              <w:rPr>
                                <w:rFonts w:ascii="Calibri" w:hAnsi="Calibri" w:cs="Calibri"/>
                                <w:i/>
                                <w:iCs/>
                                <w:color w:val="00B050"/>
                                <w:kern w:val="2"/>
                                <w:sz w:val="16"/>
                                <w:szCs w:val="16"/>
                              </w:rPr>
                              <w:t>Xn</w:t>
                            </w:r>
                            <w:proofErr w:type="spellEnd"/>
                            <w:r w:rsidRPr="00D4695C">
                              <w:rPr>
                                <w:rFonts w:ascii="Calibri" w:hAnsi="Calibri" w:cs="Calibri"/>
                                <w:i/>
                                <w:iCs/>
                                <w:color w:val="00B050"/>
                                <w:kern w:val="2"/>
                                <w:sz w:val="16"/>
                                <w:szCs w:val="16"/>
                              </w:rPr>
                              <w:t xml:space="preserve">, the </w:t>
                            </w:r>
                            <w:proofErr w:type="spellStart"/>
                            <w:r w:rsidRPr="00D4695C">
                              <w:rPr>
                                <w:rFonts w:ascii="Calibri" w:hAnsi="Calibri" w:cs="Calibri"/>
                                <w:i/>
                                <w:iCs/>
                                <w:color w:val="00B050"/>
                                <w:kern w:val="2"/>
                                <w:sz w:val="16"/>
                                <w:szCs w:val="16"/>
                              </w:rPr>
                              <w:t>mIAB</w:t>
                            </w:r>
                            <w:proofErr w:type="spellEnd"/>
                            <w:r w:rsidRPr="00D4695C">
                              <w:rPr>
                                <w:rFonts w:ascii="Calibri" w:hAnsi="Calibri" w:cs="Calibri"/>
                                <w:i/>
                                <w:iCs/>
                                <w:color w:val="00B050"/>
                                <w:kern w:val="2"/>
                                <w:sz w:val="16"/>
                                <w:szCs w:val="16"/>
                              </w:rPr>
                              <w:t xml:space="preserve">-DU’s donor CU can obtain the TNL address of the </w:t>
                            </w:r>
                            <w:proofErr w:type="spellStart"/>
                            <w:r w:rsidRPr="00D4695C">
                              <w:rPr>
                                <w:rFonts w:ascii="Calibri" w:hAnsi="Calibri" w:cs="Calibri"/>
                                <w:i/>
                                <w:iCs/>
                                <w:color w:val="00B050"/>
                                <w:kern w:val="2"/>
                                <w:sz w:val="16"/>
                                <w:szCs w:val="16"/>
                              </w:rPr>
                              <w:t>mIAB</w:t>
                            </w:r>
                            <w:proofErr w:type="spellEnd"/>
                            <w:r w:rsidRPr="00D4695C">
                              <w:rPr>
                                <w:rFonts w:ascii="Calibri" w:hAnsi="Calibri" w:cs="Calibri"/>
                                <w:i/>
                                <w:iCs/>
                                <w:color w:val="00B050"/>
                                <w:kern w:val="2"/>
                                <w:sz w:val="16"/>
                                <w:szCs w:val="16"/>
                              </w:rPr>
                              <w:t xml:space="preserve">-MT’s target donor CU </w:t>
                            </w:r>
                            <w:r w:rsidRPr="00D4695C">
                              <w:rPr>
                                <w:rFonts w:ascii="Calibri" w:hAnsi="Calibri" w:cs="Calibri" w:hint="eastAsia"/>
                                <w:i/>
                                <w:iCs/>
                                <w:color w:val="00B050"/>
                                <w:kern w:val="2"/>
                                <w:sz w:val="16"/>
                                <w:szCs w:val="16"/>
                              </w:rPr>
                              <w:t>via legacy mechanisms</w:t>
                            </w:r>
                            <w:r w:rsidRPr="00D4695C">
                              <w:rPr>
                                <w:rFonts w:ascii="Calibri" w:hAnsi="Calibri" w:cs="Calibri"/>
                                <w:i/>
                                <w:iCs/>
                                <w:color w:val="00B050"/>
                                <w:kern w:val="2"/>
                                <w:sz w:val="16"/>
                                <w:szCs w:val="16"/>
                              </w:rPr>
                              <w:t xml:space="preserve">. </w:t>
                            </w:r>
                          </w:p>
                          <w:p w14:paraId="3DA29B78" w14:textId="77777777" w:rsidR="0025725C" w:rsidRPr="00D4695C" w:rsidRDefault="0025725C" w:rsidP="0025725C">
                            <w:pPr>
                              <w:rPr>
                                <w:rFonts w:ascii="Calibri" w:hAnsi="Calibri" w:cs="Calibri"/>
                                <w:i/>
                                <w:iCs/>
                                <w:color w:val="00B050"/>
                                <w:kern w:val="2"/>
                                <w:sz w:val="16"/>
                                <w:szCs w:val="16"/>
                              </w:rPr>
                            </w:pPr>
                            <w:r w:rsidRPr="00D4695C">
                              <w:rPr>
                                <w:rFonts w:ascii="Calibri" w:hAnsi="Calibri" w:cs="Calibri"/>
                                <w:i/>
                                <w:iCs/>
                                <w:color w:val="00B050"/>
                                <w:kern w:val="2"/>
                                <w:sz w:val="16"/>
                                <w:szCs w:val="16"/>
                              </w:rPr>
                              <w:t xml:space="preserve">The info sent by the </w:t>
                            </w:r>
                            <w:proofErr w:type="spellStart"/>
                            <w:r w:rsidRPr="00D4695C">
                              <w:rPr>
                                <w:rFonts w:ascii="Calibri" w:hAnsi="Calibri" w:cs="Calibri"/>
                                <w:i/>
                                <w:iCs/>
                                <w:color w:val="00B050"/>
                                <w:kern w:val="2"/>
                                <w:sz w:val="16"/>
                                <w:szCs w:val="16"/>
                              </w:rPr>
                              <w:t>mIAB</w:t>
                            </w:r>
                            <w:proofErr w:type="spellEnd"/>
                            <w:r w:rsidRPr="00D4695C">
                              <w:rPr>
                                <w:rFonts w:ascii="Calibri" w:hAnsi="Calibri" w:cs="Calibri"/>
                                <w:i/>
                                <w:iCs/>
                                <w:color w:val="00B050"/>
                                <w:kern w:val="2"/>
                                <w:sz w:val="16"/>
                                <w:szCs w:val="16"/>
                              </w:rPr>
                              <w:t xml:space="preserve">-MT’s source donor CU to the </w:t>
                            </w:r>
                            <w:proofErr w:type="spellStart"/>
                            <w:r w:rsidRPr="00D4695C">
                              <w:rPr>
                                <w:rFonts w:ascii="Calibri" w:hAnsi="Calibri" w:cs="Calibri"/>
                                <w:i/>
                                <w:iCs/>
                                <w:color w:val="00B050"/>
                                <w:kern w:val="2"/>
                                <w:sz w:val="16"/>
                                <w:szCs w:val="16"/>
                              </w:rPr>
                              <w:t>mIAB</w:t>
                            </w:r>
                            <w:proofErr w:type="spellEnd"/>
                            <w:r w:rsidRPr="00D4695C">
                              <w:rPr>
                                <w:rFonts w:ascii="Calibri" w:hAnsi="Calibri" w:cs="Calibri"/>
                                <w:i/>
                                <w:iCs/>
                                <w:color w:val="00B050"/>
                                <w:kern w:val="2"/>
                                <w:sz w:val="16"/>
                                <w:szCs w:val="16"/>
                              </w:rPr>
                              <w:t xml:space="preserve">-DU’s donor CU does not include the target donor CU’s TNL address. </w:t>
                            </w:r>
                          </w:p>
                          <w:p w14:paraId="22333020" w14:textId="77777777" w:rsidR="0025725C" w:rsidRPr="00D4695C" w:rsidRDefault="0025725C" w:rsidP="0025725C">
                            <w:pPr>
                              <w:widowControl w:val="0"/>
                              <w:rPr>
                                <w:rFonts w:ascii="Calibri" w:hAnsi="Calibri" w:cs="Calibri"/>
                                <w:i/>
                                <w:iCs/>
                                <w:color w:val="00B050"/>
                                <w:kern w:val="2"/>
                                <w:sz w:val="16"/>
                                <w:szCs w:val="16"/>
                              </w:rPr>
                            </w:pPr>
                            <w:r w:rsidRPr="00D4695C">
                              <w:rPr>
                                <w:rFonts w:ascii="Calibri" w:hAnsi="Calibri" w:cs="Calibri"/>
                                <w:i/>
                                <w:iCs/>
                                <w:color w:val="00B050"/>
                                <w:kern w:val="2"/>
                                <w:sz w:val="16"/>
                                <w:szCs w:val="16"/>
                              </w:rPr>
                              <w:t xml:space="preserve">The </w:t>
                            </w:r>
                            <w:proofErr w:type="spellStart"/>
                            <w:r w:rsidRPr="00D4695C">
                              <w:rPr>
                                <w:rFonts w:ascii="Calibri" w:hAnsi="Calibri" w:cs="Calibri"/>
                                <w:i/>
                                <w:iCs/>
                                <w:color w:val="00B050"/>
                                <w:kern w:val="2"/>
                                <w:sz w:val="16"/>
                                <w:szCs w:val="16"/>
                              </w:rPr>
                              <w:t>mIAB</w:t>
                            </w:r>
                            <w:proofErr w:type="spellEnd"/>
                            <w:r w:rsidRPr="00D4695C">
                              <w:rPr>
                                <w:rFonts w:ascii="Calibri" w:hAnsi="Calibri" w:cs="Calibri"/>
                                <w:i/>
                                <w:iCs/>
                                <w:color w:val="00B050"/>
                                <w:kern w:val="2"/>
                                <w:sz w:val="16"/>
                                <w:szCs w:val="16"/>
                              </w:rPr>
                              <w:t xml:space="preserve">-MT’s source donor CU can send the info on the </w:t>
                            </w:r>
                            <w:proofErr w:type="spellStart"/>
                            <w:r w:rsidRPr="00D4695C">
                              <w:rPr>
                                <w:rFonts w:ascii="Calibri" w:hAnsi="Calibri" w:cs="Calibri"/>
                                <w:i/>
                                <w:iCs/>
                                <w:color w:val="00B050"/>
                                <w:kern w:val="2"/>
                                <w:sz w:val="16"/>
                                <w:szCs w:val="16"/>
                              </w:rPr>
                              <w:t>mIAB</w:t>
                            </w:r>
                            <w:proofErr w:type="spellEnd"/>
                            <w:r w:rsidRPr="00D4695C">
                              <w:rPr>
                                <w:rFonts w:ascii="Calibri" w:hAnsi="Calibri" w:cs="Calibri"/>
                                <w:i/>
                                <w:iCs/>
                                <w:color w:val="00B050"/>
                                <w:kern w:val="2"/>
                                <w:sz w:val="16"/>
                                <w:szCs w:val="16"/>
                              </w:rPr>
                              <w:t xml:space="preserve">-MT’s target donor CU to the </w:t>
                            </w:r>
                            <w:proofErr w:type="spellStart"/>
                            <w:r w:rsidRPr="00D4695C">
                              <w:rPr>
                                <w:rFonts w:ascii="Calibri" w:hAnsi="Calibri" w:cs="Calibri"/>
                                <w:i/>
                                <w:iCs/>
                                <w:color w:val="00B050"/>
                                <w:kern w:val="2"/>
                                <w:sz w:val="16"/>
                                <w:szCs w:val="16"/>
                              </w:rPr>
                              <w:t>mIAB</w:t>
                            </w:r>
                            <w:proofErr w:type="spellEnd"/>
                            <w:r w:rsidRPr="00D4695C">
                              <w:rPr>
                                <w:rFonts w:ascii="Calibri" w:hAnsi="Calibri" w:cs="Calibri"/>
                                <w:i/>
                                <w:iCs/>
                                <w:color w:val="00B050"/>
                                <w:kern w:val="2"/>
                                <w:sz w:val="16"/>
                                <w:szCs w:val="16"/>
                              </w:rPr>
                              <w:t>-DU’s donor CU after the completion of IAB-MT HO.</w:t>
                            </w:r>
                          </w:p>
                          <w:p w14:paraId="20C9F3D3" w14:textId="77777777" w:rsidR="0025725C" w:rsidRPr="00D4695C" w:rsidRDefault="0025725C" w:rsidP="0025725C">
                            <w:pPr>
                              <w:rPr>
                                <w:rFonts w:ascii="Calibri" w:hAnsi="Calibri" w:cs="Calibri"/>
                                <w:i/>
                                <w:iCs/>
                                <w:color w:val="00B050"/>
                                <w:kern w:val="2"/>
                                <w:sz w:val="16"/>
                                <w:szCs w:val="16"/>
                              </w:rPr>
                            </w:pPr>
                            <w:r w:rsidRPr="00D4695C">
                              <w:rPr>
                                <w:rFonts w:ascii="Calibri" w:hAnsi="Calibri" w:cs="Calibri"/>
                                <w:i/>
                                <w:iCs/>
                                <w:color w:val="00B050"/>
                                <w:kern w:val="2"/>
                                <w:sz w:val="16"/>
                                <w:szCs w:val="16"/>
                              </w:rPr>
                              <w:t xml:space="preserve">The </w:t>
                            </w:r>
                            <w:proofErr w:type="spellStart"/>
                            <w:r w:rsidRPr="00D4695C">
                              <w:rPr>
                                <w:rFonts w:ascii="Calibri" w:hAnsi="Calibri" w:cs="Calibri"/>
                                <w:i/>
                                <w:iCs/>
                                <w:color w:val="00B050"/>
                                <w:kern w:val="2"/>
                                <w:sz w:val="16"/>
                                <w:szCs w:val="16"/>
                              </w:rPr>
                              <w:t>mIAB</w:t>
                            </w:r>
                            <w:proofErr w:type="spellEnd"/>
                            <w:r w:rsidRPr="00D4695C">
                              <w:rPr>
                                <w:rFonts w:ascii="Calibri" w:hAnsi="Calibri" w:cs="Calibri"/>
                                <w:i/>
                                <w:iCs/>
                                <w:color w:val="00B050"/>
                                <w:kern w:val="2"/>
                                <w:sz w:val="16"/>
                                <w:szCs w:val="16"/>
                              </w:rPr>
                              <w:t xml:space="preserve">-MT ID sent by the </w:t>
                            </w:r>
                            <w:proofErr w:type="spellStart"/>
                            <w:r w:rsidRPr="00D4695C">
                              <w:rPr>
                                <w:rFonts w:ascii="Calibri" w:hAnsi="Calibri" w:cs="Calibri"/>
                                <w:i/>
                                <w:iCs/>
                                <w:color w:val="00B050"/>
                                <w:kern w:val="2"/>
                                <w:sz w:val="16"/>
                                <w:szCs w:val="16"/>
                              </w:rPr>
                              <w:t>mIAB</w:t>
                            </w:r>
                            <w:proofErr w:type="spellEnd"/>
                            <w:r w:rsidRPr="00D4695C">
                              <w:rPr>
                                <w:rFonts w:ascii="Calibri" w:hAnsi="Calibri" w:cs="Calibri"/>
                                <w:i/>
                                <w:iCs/>
                                <w:color w:val="00B050"/>
                                <w:kern w:val="2"/>
                                <w:sz w:val="16"/>
                                <w:szCs w:val="16"/>
                              </w:rPr>
                              <w:t xml:space="preserve">-MT’s source donor CU to the </w:t>
                            </w:r>
                            <w:proofErr w:type="spellStart"/>
                            <w:r w:rsidRPr="00D4695C">
                              <w:rPr>
                                <w:rFonts w:ascii="Calibri" w:hAnsi="Calibri" w:cs="Calibri"/>
                                <w:i/>
                                <w:iCs/>
                                <w:color w:val="00B050"/>
                                <w:kern w:val="2"/>
                                <w:sz w:val="16"/>
                                <w:szCs w:val="16"/>
                              </w:rPr>
                              <w:t>mIAB</w:t>
                            </w:r>
                            <w:proofErr w:type="spellEnd"/>
                            <w:r w:rsidRPr="00D4695C">
                              <w:rPr>
                                <w:rFonts w:ascii="Calibri" w:hAnsi="Calibri" w:cs="Calibri"/>
                                <w:i/>
                                <w:iCs/>
                                <w:color w:val="00B050"/>
                                <w:kern w:val="2"/>
                                <w:sz w:val="16"/>
                                <w:szCs w:val="16"/>
                              </w:rPr>
                              <w:t xml:space="preserve">-DU’s donor CU is the </w:t>
                            </w:r>
                            <w:proofErr w:type="spellStart"/>
                            <w:r w:rsidRPr="00D4695C">
                              <w:rPr>
                                <w:rFonts w:ascii="Calibri" w:hAnsi="Calibri" w:cs="Calibri"/>
                                <w:i/>
                                <w:iCs/>
                                <w:color w:val="00B050"/>
                                <w:kern w:val="2"/>
                                <w:sz w:val="16"/>
                                <w:szCs w:val="16"/>
                              </w:rPr>
                              <w:t>XnAP</w:t>
                            </w:r>
                            <w:proofErr w:type="spellEnd"/>
                            <w:r w:rsidRPr="00D4695C">
                              <w:rPr>
                                <w:rFonts w:ascii="Calibri" w:hAnsi="Calibri" w:cs="Calibri"/>
                                <w:i/>
                                <w:iCs/>
                                <w:color w:val="00B050"/>
                                <w:kern w:val="2"/>
                                <w:sz w:val="16"/>
                                <w:szCs w:val="16"/>
                              </w:rPr>
                              <w:t xml:space="preserve"> UE ID. </w:t>
                            </w:r>
                            <w:r w:rsidRPr="00D4695C">
                              <w:rPr>
                                <w:rFonts w:ascii="Calibri" w:eastAsia="等线" w:hAnsi="Calibri" w:cs="Calibri"/>
                                <w:i/>
                                <w:color w:val="FF0000"/>
                                <w:sz w:val="16"/>
                                <w:szCs w:val="16"/>
                              </w:rPr>
                              <w:t xml:space="preserve">FFS which donor generates this ID. </w:t>
                            </w:r>
                          </w:p>
                          <w:p w14:paraId="7E9BA1F7" w14:textId="77777777" w:rsidR="0025725C" w:rsidRPr="006F70C2" w:rsidRDefault="0025725C" w:rsidP="0025725C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="100" w:beforeAutospacing="1"/>
                              <w:ind w:left="360"/>
                              <w:contextualSpacing/>
                              <w:textAlignment w:val="baseline"/>
                              <w:rPr>
                                <w:rFonts w:ascii="Calibri" w:hAnsi="Calibri" w:cs="Calibri"/>
                                <w:b/>
                                <w:color w:val="008000"/>
                                <w:sz w:val="18"/>
                                <w:szCs w:val="18"/>
                              </w:rPr>
                            </w:pPr>
                            <w:r w:rsidRPr="00D4695C">
                              <w:rPr>
                                <w:rFonts w:ascii="Calibri" w:hAnsi="Calibri" w:cs="Calibri"/>
                                <w:i/>
                                <w:iCs/>
                                <w:color w:val="00B050"/>
                                <w:kern w:val="2"/>
                                <w:sz w:val="16"/>
                                <w:szCs w:val="16"/>
                              </w:rPr>
                              <w:t>The trigger for F1 setup between the mobile IAB-node’s second logical DU and its donor CU may be based on OAM or pre-configuration.</w:t>
                            </w:r>
                          </w:p>
                          <w:p w14:paraId="73E478A1" w14:textId="55FA2202" w:rsidR="005361A0" w:rsidRPr="006F70C2" w:rsidRDefault="005361A0" w:rsidP="00F35C58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="100" w:beforeAutospacing="1"/>
                              <w:ind w:left="360"/>
                              <w:contextualSpacing/>
                              <w:textAlignment w:val="baseline"/>
                              <w:rPr>
                                <w:rFonts w:ascii="Calibri" w:hAnsi="Calibri" w:cs="Calibri"/>
                                <w:b/>
                                <w:color w:val="008000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003F3E7" id="_x0000_t202" coordsize="21600,21600" o:spt="202" path="m,l,21600r21600,l21600,xe">
                <v:stroke joinstyle="miter"/>
                <v:path gradientshapeok="t" o:connecttype="rect"/>
              </v:shapetype>
              <v:shape id="文本框 1" o:spid="_x0000_s1026" type="#_x0000_t202" style="position:absolute;margin-left:-2pt;margin-top:26.5pt;width:467.3pt;height:205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" fillcolor="white [3201]" strokeweight=".5pt">
                <v:textbox>
                  <w:txbxContent>
                    <w:p w14:paraId="18282557" w14:textId="77777777" w:rsidR="0025725C" w:rsidRDefault="0025725C" w:rsidP="0025725C">
                      <w:pPr>
                        <w:widowControl w:val="0"/>
                        <w:rPr>
                          <w:rFonts w:ascii="Calibri" w:eastAsia="等线" w:hAnsi="Calibri" w:cs="Calibri"/>
                          <w:i/>
                          <w:color w:val="FF0000"/>
                          <w:sz w:val="16"/>
                          <w:szCs w:val="16"/>
                        </w:rPr>
                      </w:pPr>
                      <w:r>
                        <w:rPr>
                          <w:rFonts w:ascii="Calibri" w:eastAsia="等线" w:hAnsi="Calibri" w:cs="Calibri"/>
                          <w:i/>
                          <w:color w:val="FF0000"/>
                          <w:sz w:val="16"/>
                          <w:szCs w:val="16"/>
                        </w:rPr>
                        <w:t>RAN3#118:</w:t>
                      </w:r>
                    </w:p>
                    <w:p w14:paraId="572D46CE" w14:textId="77777777" w:rsidR="0025725C" w:rsidRPr="00D4695C" w:rsidRDefault="0025725C" w:rsidP="0025725C">
                      <w:pPr>
                        <w:spacing w:before="120" w:after="0"/>
                        <w:rPr>
                          <w:rFonts w:ascii="Calibri" w:hAnsi="Calibri" w:cs="Calibri"/>
                          <w:i/>
                          <w:iCs/>
                          <w:color w:val="00B050"/>
                          <w:kern w:val="2"/>
                          <w:sz w:val="16"/>
                          <w:szCs w:val="16"/>
                        </w:rPr>
                      </w:pPr>
                      <w:r w:rsidRPr="00D4695C">
                        <w:rPr>
                          <w:rFonts w:ascii="Calibri" w:hAnsi="Calibri" w:cs="Calibri"/>
                          <w:i/>
                          <w:iCs/>
                          <w:color w:val="00B050"/>
                          <w:kern w:val="2"/>
                          <w:sz w:val="16"/>
                          <w:szCs w:val="16"/>
                        </w:rPr>
                        <w:t xml:space="preserve">WA: The </w:t>
                      </w:r>
                      <w:proofErr w:type="spellStart"/>
                      <w:r w:rsidRPr="00D4695C">
                        <w:rPr>
                          <w:rFonts w:ascii="Calibri" w:hAnsi="Calibri" w:cs="Calibri"/>
                          <w:i/>
                          <w:iCs/>
                          <w:color w:val="00B050"/>
                          <w:kern w:val="2"/>
                          <w:sz w:val="16"/>
                          <w:szCs w:val="16"/>
                        </w:rPr>
                        <w:t>mIAB</w:t>
                      </w:r>
                      <w:proofErr w:type="spellEnd"/>
                      <w:r w:rsidRPr="00D4695C">
                        <w:rPr>
                          <w:rFonts w:ascii="Calibri" w:hAnsi="Calibri" w:cs="Calibri"/>
                          <w:i/>
                          <w:iCs/>
                          <w:color w:val="00B050"/>
                          <w:kern w:val="2"/>
                          <w:sz w:val="16"/>
                          <w:szCs w:val="16"/>
                        </w:rPr>
                        <w:t xml:space="preserve">-MT and its co-located </w:t>
                      </w:r>
                      <w:proofErr w:type="spellStart"/>
                      <w:r w:rsidRPr="00D4695C">
                        <w:rPr>
                          <w:rFonts w:ascii="Calibri" w:hAnsi="Calibri" w:cs="Calibri"/>
                          <w:i/>
                          <w:iCs/>
                          <w:color w:val="00B050"/>
                          <w:kern w:val="2"/>
                          <w:sz w:val="16"/>
                          <w:szCs w:val="16"/>
                        </w:rPr>
                        <w:t>mIAB</w:t>
                      </w:r>
                      <w:proofErr w:type="spellEnd"/>
                      <w:r w:rsidRPr="00D4695C">
                        <w:rPr>
                          <w:rFonts w:ascii="Calibri" w:hAnsi="Calibri" w:cs="Calibri"/>
                          <w:i/>
                          <w:iCs/>
                          <w:color w:val="00B050"/>
                          <w:kern w:val="2"/>
                          <w:sz w:val="16"/>
                          <w:szCs w:val="16"/>
                        </w:rPr>
                        <w:t>-DU can be handed over/migrated to different donor CUs. This WA is subject to validation that the impact involved is affordable.</w:t>
                      </w:r>
                    </w:p>
                    <w:p w14:paraId="7F02429F" w14:textId="77777777" w:rsidR="0025725C" w:rsidRPr="00D4695C" w:rsidRDefault="0025725C" w:rsidP="0025725C">
                      <w:pPr>
                        <w:spacing w:before="120" w:after="0"/>
                        <w:rPr>
                          <w:rFonts w:ascii="Calibri" w:hAnsi="Calibri" w:cs="Calibri"/>
                          <w:i/>
                          <w:iCs/>
                          <w:color w:val="00B050"/>
                          <w:kern w:val="2"/>
                          <w:sz w:val="16"/>
                          <w:szCs w:val="16"/>
                        </w:rPr>
                      </w:pPr>
                      <w:r w:rsidRPr="00D4695C">
                        <w:rPr>
                          <w:rFonts w:ascii="Calibri" w:hAnsi="Calibri" w:cs="Calibri"/>
                          <w:i/>
                          <w:iCs/>
                          <w:color w:val="00B050"/>
                          <w:kern w:val="2"/>
                          <w:sz w:val="16"/>
                          <w:szCs w:val="16"/>
                        </w:rPr>
                        <w:t xml:space="preserve">The source donor CU for the </w:t>
                      </w:r>
                      <w:proofErr w:type="spellStart"/>
                      <w:r w:rsidRPr="00D4695C">
                        <w:rPr>
                          <w:rFonts w:ascii="Calibri" w:hAnsi="Calibri" w:cs="Calibri"/>
                          <w:i/>
                          <w:iCs/>
                          <w:color w:val="00B050"/>
                          <w:kern w:val="2"/>
                          <w:sz w:val="16"/>
                          <w:szCs w:val="16"/>
                        </w:rPr>
                        <w:t>mIAB</w:t>
                      </w:r>
                      <w:proofErr w:type="spellEnd"/>
                      <w:r w:rsidRPr="00D4695C">
                        <w:rPr>
                          <w:rFonts w:ascii="Calibri" w:hAnsi="Calibri" w:cs="Calibri"/>
                          <w:i/>
                          <w:iCs/>
                          <w:color w:val="00B050"/>
                          <w:kern w:val="2"/>
                          <w:sz w:val="16"/>
                          <w:szCs w:val="16"/>
                        </w:rPr>
                        <w:t xml:space="preserve">-MT HO provides to the donor CU serving the </w:t>
                      </w:r>
                      <w:proofErr w:type="spellStart"/>
                      <w:r w:rsidRPr="00D4695C">
                        <w:rPr>
                          <w:rFonts w:ascii="Calibri" w:hAnsi="Calibri" w:cs="Calibri"/>
                          <w:i/>
                          <w:iCs/>
                          <w:color w:val="00B050"/>
                          <w:kern w:val="2"/>
                          <w:sz w:val="16"/>
                          <w:szCs w:val="16"/>
                        </w:rPr>
                        <w:t>mIAB</w:t>
                      </w:r>
                      <w:proofErr w:type="spellEnd"/>
                      <w:r w:rsidRPr="00D4695C">
                        <w:rPr>
                          <w:rFonts w:ascii="Calibri" w:hAnsi="Calibri" w:cs="Calibri"/>
                          <w:i/>
                          <w:iCs/>
                          <w:color w:val="00B050"/>
                          <w:kern w:val="2"/>
                          <w:sz w:val="16"/>
                          <w:szCs w:val="16"/>
                        </w:rPr>
                        <w:t>-DU at least the:</w:t>
                      </w:r>
                    </w:p>
                    <w:p w14:paraId="14C2BC49" w14:textId="77777777" w:rsidR="0025725C" w:rsidRPr="00D4695C" w:rsidRDefault="0025725C" w:rsidP="0025725C">
                      <w:pPr>
                        <w:spacing w:before="120" w:after="0"/>
                        <w:rPr>
                          <w:rFonts w:ascii="Calibri" w:hAnsi="Calibri" w:cs="Calibri"/>
                          <w:i/>
                          <w:iCs/>
                          <w:color w:val="00B050"/>
                          <w:kern w:val="2"/>
                          <w:sz w:val="16"/>
                          <w:szCs w:val="16"/>
                        </w:rPr>
                      </w:pPr>
                      <w:r w:rsidRPr="00D4695C">
                        <w:rPr>
                          <w:rFonts w:ascii="Calibri" w:hAnsi="Calibri" w:cs="Calibri"/>
                          <w:i/>
                          <w:iCs/>
                          <w:color w:val="00B050"/>
                          <w:kern w:val="2"/>
                          <w:sz w:val="16"/>
                          <w:szCs w:val="16"/>
                        </w:rPr>
                        <w:t>•</w:t>
                      </w:r>
                      <w:r w:rsidRPr="00D4695C">
                        <w:rPr>
                          <w:rFonts w:ascii="Calibri" w:hAnsi="Calibri" w:cs="Calibri"/>
                          <w:i/>
                          <w:iCs/>
                          <w:color w:val="00B050"/>
                          <w:kern w:val="2"/>
                          <w:sz w:val="16"/>
                          <w:szCs w:val="16"/>
                        </w:rPr>
                        <w:tab/>
                      </w:r>
                      <w:proofErr w:type="spellStart"/>
                      <w:r w:rsidRPr="00D4695C">
                        <w:rPr>
                          <w:rFonts w:ascii="Calibri" w:hAnsi="Calibri" w:cs="Calibri"/>
                          <w:i/>
                          <w:iCs/>
                          <w:color w:val="00B050"/>
                          <w:kern w:val="2"/>
                          <w:sz w:val="16"/>
                          <w:szCs w:val="16"/>
                        </w:rPr>
                        <w:t>gNB</w:t>
                      </w:r>
                      <w:proofErr w:type="spellEnd"/>
                      <w:r w:rsidRPr="00D4695C">
                        <w:rPr>
                          <w:rFonts w:ascii="Calibri" w:hAnsi="Calibri" w:cs="Calibri"/>
                          <w:i/>
                          <w:iCs/>
                          <w:color w:val="00B050"/>
                          <w:kern w:val="2"/>
                          <w:sz w:val="16"/>
                          <w:szCs w:val="16"/>
                        </w:rPr>
                        <w:t xml:space="preserve"> ID of the target donor CU for the </w:t>
                      </w:r>
                      <w:proofErr w:type="spellStart"/>
                      <w:r w:rsidRPr="00D4695C">
                        <w:rPr>
                          <w:rFonts w:ascii="Calibri" w:hAnsi="Calibri" w:cs="Calibri"/>
                          <w:i/>
                          <w:iCs/>
                          <w:color w:val="00B050"/>
                          <w:kern w:val="2"/>
                          <w:sz w:val="16"/>
                          <w:szCs w:val="16"/>
                        </w:rPr>
                        <w:t>mIAB</w:t>
                      </w:r>
                      <w:proofErr w:type="spellEnd"/>
                      <w:r w:rsidRPr="00D4695C">
                        <w:rPr>
                          <w:rFonts w:ascii="Calibri" w:hAnsi="Calibri" w:cs="Calibri"/>
                          <w:i/>
                          <w:iCs/>
                          <w:color w:val="00B050"/>
                          <w:kern w:val="2"/>
                          <w:sz w:val="16"/>
                          <w:szCs w:val="16"/>
                        </w:rPr>
                        <w:t>-MT HO.</w:t>
                      </w:r>
                    </w:p>
                    <w:p w14:paraId="0DBDED00" w14:textId="77777777" w:rsidR="0025725C" w:rsidRDefault="0025725C" w:rsidP="0025725C">
                      <w:pPr>
                        <w:spacing w:before="120" w:after="0"/>
                        <w:rPr>
                          <w:rFonts w:ascii="Calibri" w:hAnsi="Calibri" w:cs="Calibri"/>
                          <w:bCs/>
                          <w:color w:val="0000FF"/>
                          <w:sz w:val="18"/>
                        </w:rPr>
                      </w:pPr>
                      <w:r w:rsidRPr="00D4695C">
                        <w:rPr>
                          <w:rFonts w:ascii="Calibri" w:hAnsi="Calibri" w:cs="Calibri"/>
                          <w:i/>
                          <w:iCs/>
                          <w:color w:val="00B050"/>
                          <w:kern w:val="2"/>
                          <w:sz w:val="16"/>
                          <w:szCs w:val="16"/>
                        </w:rPr>
                        <w:t>•</w:t>
                      </w:r>
                      <w:r w:rsidRPr="00D4695C">
                        <w:rPr>
                          <w:rFonts w:ascii="Calibri" w:hAnsi="Calibri" w:cs="Calibri"/>
                          <w:i/>
                          <w:iCs/>
                          <w:color w:val="00B050"/>
                          <w:kern w:val="2"/>
                          <w:sz w:val="16"/>
                          <w:szCs w:val="16"/>
                        </w:rPr>
                        <w:tab/>
                        <w:t xml:space="preserve">ID(s) of the </w:t>
                      </w:r>
                      <w:proofErr w:type="spellStart"/>
                      <w:r w:rsidRPr="00D4695C">
                        <w:rPr>
                          <w:rFonts w:ascii="Calibri" w:hAnsi="Calibri" w:cs="Calibri"/>
                          <w:i/>
                          <w:iCs/>
                          <w:color w:val="00B050"/>
                          <w:kern w:val="2"/>
                          <w:sz w:val="16"/>
                          <w:szCs w:val="16"/>
                        </w:rPr>
                        <w:t>mIAB</w:t>
                      </w:r>
                      <w:proofErr w:type="spellEnd"/>
                      <w:r w:rsidRPr="00D4695C">
                        <w:rPr>
                          <w:rFonts w:ascii="Calibri" w:hAnsi="Calibri" w:cs="Calibri"/>
                          <w:i/>
                          <w:iCs/>
                          <w:color w:val="00B050"/>
                          <w:kern w:val="2"/>
                          <w:sz w:val="16"/>
                          <w:szCs w:val="16"/>
                        </w:rPr>
                        <w:t>-MT.</w:t>
                      </w:r>
                      <w:r w:rsidRPr="00D4695C">
                        <w:rPr>
                          <w:rFonts w:ascii="Calibri" w:eastAsia="等线" w:hAnsi="Calibri" w:cs="Calibri"/>
                          <w:i/>
                          <w:color w:val="FF0000"/>
                          <w:sz w:val="16"/>
                          <w:szCs w:val="16"/>
                        </w:rPr>
                        <w:t xml:space="preserve"> How the </w:t>
                      </w:r>
                      <w:proofErr w:type="spellStart"/>
                      <w:r w:rsidRPr="00D4695C">
                        <w:rPr>
                          <w:rFonts w:ascii="Calibri" w:eastAsia="等线" w:hAnsi="Calibri" w:cs="Calibri"/>
                          <w:i/>
                          <w:color w:val="FF0000"/>
                          <w:sz w:val="16"/>
                          <w:szCs w:val="16"/>
                        </w:rPr>
                        <w:t>mIAB</w:t>
                      </w:r>
                      <w:proofErr w:type="spellEnd"/>
                      <w:r w:rsidRPr="00D4695C">
                        <w:rPr>
                          <w:rFonts w:ascii="Calibri" w:eastAsia="等线" w:hAnsi="Calibri" w:cs="Calibri"/>
                          <w:i/>
                          <w:color w:val="FF0000"/>
                          <w:sz w:val="16"/>
                          <w:szCs w:val="16"/>
                        </w:rPr>
                        <w:t>-MT ID is maintained across migrations needs to be further discussed.</w:t>
                      </w:r>
                    </w:p>
                    <w:p w14:paraId="4A39E07B" w14:textId="77777777" w:rsidR="0025725C" w:rsidRPr="00D4695C" w:rsidRDefault="0025725C" w:rsidP="0025725C">
                      <w:pPr>
                        <w:spacing w:before="120" w:after="0"/>
                        <w:rPr>
                          <w:rFonts w:ascii="Calibri" w:hAnsi="Calibri" w:cs="Calibri"/>
                          <w:i/>
                          <w:iCs/>
                          <w:color w:val="00B050"/>
                          <w:kern w:val="2"/>
                          <w:sz w:val="16"/>
                          <w:szCs w:val="16"/>
                        </w:rPr>
                      </w:pPr>
                      <w:r w:rsidRPr="00D4695C">
                        <w:rPr>
                          <w:rFonts w:ascii="Calibri" w:hAnsi="Calibri" w:cs="Calibri"/>
                          <w:i/>
                          <w:iCs/>
                          <w:color w:val="00B050"/>
                          <w:kern w:val="2"/>
                          <w:sz w:val="16"/>
                          <w:szCs w:val="16"/>
                        </w:rPr>
                        <w:t xml:space="preserve">In case the donor of the </w:t>
                      </w:r>
                      <w:proofErr w:type="spellStart"/>
                      <w:r w:rsidRPr="00D4695C">
                        <w:rPr>
                          <w:rFonts w:ascii="Calibri" w:hAnsi="Calibri" w:cs="Calibri"/>
                          <w:i/>
                          <w:iCs/>
                          <w:color w:val="00B050"/>
                          <w:kern w:val="2"/>
                          <w:sz w:val="16"/>
                          <w:szCs w:val="16"/>
                        </w:rPr>
                        <w:t>mIAB</w:t>
                      </w:r>
                      <w:proofErr w:type="spellEnd"/>
                      <w:r w:rsidRPr="00D4695C">
                        <w:rPr>
                          <w:rFonts w:ascii="Calibri" w:hAnsi="Calibri" w:cs="Calibri"/>
                          <w:i/>
                          <w:iCs/>
                          <w:color w:val="00B050"/>
                          <w:kern w:val="2"/>
                          <w:sz w:val="16"/>
                          <w:szCs w:val="16"/>
                        </w:rPr>
                        <w:t xml:space="preserve">-DU decides the F1AP setup for DU migration, the donor of the </w:t>
                      </w:r>
                      <w:proofErr w:type="spellStart"/>
                      <w:r w:rsidRPr="00D4695C">
                        <w:rPr>
                          <w:rFonts w:ascii="Calibri" w:hAnsi="Calibri" w:cs="Calibri"/>
                          <w:i/>
                          <w:iCs/>
                          <w:color w:val="00B050"/>
                          <w:kern w:val="2"/>
                          <w:sz w:val="16"/>
                          <w:szCs w:val="16"/>
                        </w:rPr>
                        <w:t>mIAB</w:t>
                      </w:r>
                      <w:proofErr w:type="spellEnd"/>
                      <w:r w:rsidRPr="00D4695C">
                        <w:rPr>
                          <w:rFonts w:ascii="Calibri" w:hAnsi="Calibri" w:cs="Calibri"/>
                          <w:i/>
                          <w:iCs/>
                          <w:color w:val="00B050"/>
                          <w:kern w:val="2"/>
                          <w:sz w:val="16"/>
                          <w:szCs w:val="16"/>
                        </w:rPr>
                        <w:t>-DU triggers via F1 signalling the IAB node to perform the F1 Setup procedure for the DU migration. An OAM based solution is not excluded.</w:t>
                      </w:r>
                    </w:p>
                    <w:p w14:paraId="2965B377" w14:textId="77777777" w:rsidR="0025725C" w:rsidRPr="00D4695C" w:rsidRDefault="0025725C" w:rsidP="0025725C">
                      <w:pPr>
                        <w:rPr>
                          <w:rFonts w:ascii="Calibri" w:hAnsi="Calibri" w:cs="Calibri"/>
                          <w:i/>
                          <w:iCs/>
                          <w:color w:val="00B050"/>
                          <w:kern w:val="2"/>
                          <w:sz w:val="16"/>
                          <w:szCs w:val="16"/>
                        </w:rPr>
                      </w:pPr>
                      <w:r w:rsidRPr="00D4695C">
                        <w:rPr>
                          <w:rFonts w:ascii="Calibri" w:hAnsi="Calibri" w:cs="Calibri"/>
                          <w:i/>
                          <w:iCs/>
                          <w:color w:val="00B050"/>
                          <w:kern w:val="2"/>
                          <w:sz w:val="16"/>
                          <w:szCs w:val="16"/>
                        </w:rPr>
                        <w:t xml:space="preserve">For the establishment of </w:t>
                      </w:r>
                      <w:proofErr w:type="spellStart"/>
                      <w:r w:rsidRPr="00D4695C">
                        <w:rPr>
                          <w:rFonts w:ascii="Calibri" w:hAnsi="Calibri" w:cs="Calibri"/>
                          <w:i/>
                          <w:iCs/>
                          <w:color w:val="00B050"/>
                          <w:kern w:val="2"/>
                          <w:sz w:val="16"/>
                          <w:szCs w:val="16"/>
                        </w:rPr>
                        <w:t>Xn</w:t>
                      </w:r>
                      <w:proofErr w:type="spellEnd"/>
                      <w:r w:rsidRPr="00D4695C">
                        <w:rPr>
                          <w:rFonts w:ascii="Calibri" w:hAnsi="Calibri" w:cs="Calibri"/>
                          <w:i/>
                          <w:iCs/>
                          <w:color w:val="00B050"/>
                          <w:kern w:val="2"/>
                          <w:sz w:val="16"/>
                          <w:szCs w:val="16"/>
                        </w:rPr>
                        <w:t xml:space="preserve">, the </w:t>
                      </w:r>
                      <w:proofErr w:type="spellStart"/>
                      <w:r w:rsidRPr="00D4695C">
                        <w:rPr>
                          <w:rFonts w:ascii="Calibri" w:hAnsi="Calibri" w:cs="Calibri"/>
                          <w:i/>
                          <w:iCs/>
                          <w:color w:val="00B050"/>
                          <w:kern w:val="2"/>
                          <w:sz w:val="16"/>
                          <w:szCs w:val="16"/>
                        </w:rPr>
                        <w:t>mIAB</w:t>
                      </w:r>
                      <w:proofErr w:type="spellEnd"/>
                      <w:r w:rsidRPr="00D4695C">
                        <w:rPr>
                          <w:rFonts w:ascii="Calibri" w:hAnsi="Calibri" w:cs="Calibri"/>
                          <w:i/>
                          <w:iCs/>
                          <w:color w:val="00B050"/>
                          <w:kern w:val="2"/>
                          <w:sz w:val="16"/>
                          <w:szCs w:val="16"/>
                        </w:rPr>
                        <w:t xml:space="preserve">-DU’s donor CU can obtain the TNL address of the </w:t>
                      </w:r>
                      <w:proofErr w:type="spellStart"/>
                      <w:r w:rsidRPr="00D4695C">
                        <w:rPr>
                          <w:rFonts w:ascii="Calibri" w:hAnsi="Calibri" w:cs="Calibri"/>
                          <w:i/>
                          <w:iCs/>
                          <w:color w:val="00B050"/>
                          <w:kern w:val="2"/>
                          <w:sz w:val="16"/>
                          <w:szCs w:val="16"/>
                        </w:rPr>
                        <w:t>mIAB</w:t>
                      </w:r>
                      <w:proofErr w:type="spellEnd"/>
                      <w:r w:rsidRPr="00D4695C">
                        <w:rPr>
                          <w:rFonts w:ascii="Calibri" w:hAnsi="Calibri" w:cs="Calibri"/>
                          <w:i/>
                          <w:iCs/>
                          <w:color w:val="00B050"/>
                          <w:kern w:val="2"/>
                          <w:sz w:val="16"/>
                          <w:szCs w:val="16"/>
                        </w:rPr>
                        <w:t xml:space="preserve">-MT’s target donor CU </w:t>
                      </w:r>
                      <w:r w:rsidRPr="00D4695C">
                        <w:rPr>
                          <w:rFonts w:ascii="Calibri" w:hAnsi="Calibri" w:cs="Calibri" w:hint="eastAsia"/>
                          <w:i/>
                          <w:iCs/>
                          <w:color w:val="00B050"/>
                          <w:kern w:val="2"/>
                          <w:sz w:val="16"/>
                          <w:szCs w:val="16"/>
                        </w:rPr>
                        <w:t>via legacy mechanisms</w:t>
                      </w:r>
                      <w:r w:rsidRPr="00D4695C">
                        <w:rPr>
                          <w:rFonts w:ascii="Calibri" w:hAnsi="Calibri" w:cs="Calibri"/>
                          <w:i/>
                          <w:iCs/>
                          <w:color w:val="00B050"/>
                          <w:kern w:val="2"/>
                          <w:sz w:val="16"/>
                          <w:szCs w:val="16"/>
                        </w:rPr>
                        <w:t xml:space="preserve">. </w:t>
                      </w:r>
                    </w:p>
                    <w:p w14:paraId="3DA29B78" w14:textId="77777777" w:rsidR="0025725C" w:rsidRPr="00D4695C" w:rsidRDefault="0025725C" w:rsidP="0025725C">
                      <w:pPr>
                        <w:rPr>
                          <w:rFonts w:ascii="Calibri" w:hAnsi="Calibri" w:cs="Calibri"/>
                          <w:i/>
                          <w:iCs/>
                          <w:color w:val="00B050"/>
                          <w:kern w:val="2"/>
                          <w:sz w:val="16"/>
                          <w:szCs w:val="16"/>
                        </w:rPr>
                      </w:pPr>
                      <w:r w:rsidRPr="00D4695C">
                        <w:rPr>
                          <w:rFonts w:ascii="Calibri" w:hAnsi="Calibri" w:cs="Calibri"/>
                          <w:i/>
                          <w:iCs/>
                          <w:color w:val="00B050"/>
                          <w:kern w:val="2"/>
                          <w:sz w:val="16"/>
                          <w:szCs w:val="16"/>
                        </w:rPr>
                        <w:t xml:space="preserve">The info sent by the </w:t>
                      </w:r>
                      <w:proofErr w:type="spellStart"/>
                      <w:r w:rsidRPr="00D4695C">
                        <w:rPr>
                          <w:rFonts w:ascii="Calibri" w:hAnsi="Calibri" w:cs="Calibri"/>
                          <w:i/>
                          <w:iCs/>
                          <w:color w:val="00B050"/>
                          <w:kern w:val="2"/>
                          <w:sz w:val="16"/>
                          <w:szCs w:val="16"/>
                        </w:rPr>
                        <w:t>mIAB</w:t>
                      </w:r>
                      <w:proofErr w:type="spellEnd"/>
                      <w:r w:rsidRPr="00D4695C">
                        <w:rPr>
                          <w:rFonts w:ascii="Calibri" w:hAnsi="Calibri" w:cs="Calibri"/>
                          <w:i/>
                          <w:iCs/>
                          <w:color w:val="00B050"/>
                          <w:kern w:val="2"/>
                          <w:sz w:val="16"/>
                          <w:szCs w:val="16"/>
                        </w:rPr>
                        <w:t xml:space="preserve">-MT’s source donor CU to the </w:t>
                      </w:r>
                      <w:proofErr w:type="spellStart"/>
                      <w:r w:rsidRPr="00D4695C">
                        <w:rPr>
                          <w:rFonts w:ascii="Calibri" w:hAnsi="Calibri" w:cs="Calibri"/>
                          <w:i/>
                          <w:iCs/>
                          <w:color w:val="00B050"/>
                          <w:kern w:val="2"/>
                          <w:sz w:val="16"/>
                          <w:szCs w:val="16"/>
                        </w:rPr>
                        <w:t>mIAB</w:t>
                      </w:r>
                      <w:proofErr w:type="spellEnd"/>
                      <w:r w:rsidRPr="00D4695C">
                        <w:rPr>
                          <w:rFonts w:ascii="Calibri" w:hAnsi="Calibri" w:cs="Calibri"/>
                          <w:i/>
                          <w:iCs/>
                          <w:color w:val="00B050"/>
                          <w:kern w:val="2"/>
                          <w:sz w:val="16"/>
                          <w:szCs w:val="16"/>
                        </w:rPr>
                        <w:t xml:space="preserve">-DU’s donor CU does not include the target donor CU’s TNL address. </w:t>
                      </w:r>
                    </w:p>
                    <w:p w14:paraId="22333020" w14:textId="77777777" w:rsidR="0025725C" w:rsidRPr="00D4695C" w:rsidRDefault="0025725C" w:rsidP="0025725C">
                      <w:pPr>
                        <w:widowControl w:val="0"/>
                        <w:rPr>
                          <w:rFonts w:ascii="Calibri" w:hAnsi="Calibri" w:cs="Calibri"/>
                          <w:i/>
                          <w:iCs/>
                          <w:color w:val="00B050"/>
                          <w:kern w:val="2"/>
                          <w:sz w:val="16"/>
                          <w:szCs w:val="16"/>
                        </w:rPr>
                      </w:pPr>
                      <w:r w:rsidRPr="00D4695C">
                        <w:rPr>
                          <w:rFonts w:ascii="Calibri" w:hAnsi="Calibri" w:cs="Calibri"/>
                          <w:i/>
                          <w:iCs/>
                          <w:color w:val="00B050"/>
                          <w:kern w:val="2"/>
                          <w:sz w:val="16"/>
                          <w:szCs w:val="16"/>
                        </w:rPr>
                        <w:t xml:space="preserve">The </w:t>
                      </w:r>
                      <w:proofErr w:type="spellStart"/>
                      <w:r w:rsidRPr="00D4695C">
                        <w:rPr>
                          <w:rFonts w:ascii="Calibri" w:hAnsi="Calibri" w:cs="Calibri"/>
                          <w:i/>
                          <w:iCs/>
                          <w:color w:val="00B050"/>
                          <w:kern w:val="2"/>
                          <w:sz w:val="16"/>
                          <w:szCs w:val="16"/>
                        </w:rPr>
                        <w:t>mIAB</w:t>
                      </w:r>
                      <w:proofErr w:type="spellEnd"/>
                      <w:r w:rsidRPr="00D4695C">
                        <w:rPr>
                          <w:rFonts w:ascii="Calibri" w:hAnsi="Calibri" w:cs="Calibri"/>
                          <w:i/>
                          <w:iCs/>
                          <w:color w:val="00B050"/>
                          <w:kern w:val="2"/>
                          <w:sz w:val="16"/>
                          <w:szCs w:val="16"/>
                        </w:rPr>
                        <w:t xml:space="preserve">-MT’s source donor CU can send the info on the </w:t>
                      </w:r>
                      <w:proofErr w:type="spellStart"/>
                      <w:r w:rsidRPr="00D4695C">
                        <w:rPr>
                          <w:rFonts w:ascii="Calibri" w:hAnsi="Calibri" w:cs="Calibri"/>
                          <w:i/>
                          <w:iCs/>
                          <w:color w:val="00B050"/>
                          <w:kern w:val="2"/>
                          <w:sz w:val="16"/>
                          <w:szCs w:val="16"/>
                        </w:rPr>
                        <w:t>mIAB</w:t>
                      </w:r>
                      <w:proofErr w:type="spellEnd"/>
                      <w:r w:rsidRPr="00D4695C">
                        <w:rPr>
                          <w:rFonts w:ascii="Calibri" w:hAnsi="Calibri" w:cs="Calibri"/>
                          <w:i/>
                          <w:iCs/>
                          <w:color w:val="00B050"/>
                          <w:kern w:val="2"/>
                          <w:sz w:val="16"/>
                          <w:szCs w:val="16"/>
                        </w:rPr>
                        <w:t xml:space="preserve">-MT’s target donor CU to the </w:t>
                      </w:r>
                      <w:proofErr w:type="spellStart"/>
                      <w:r w:rsidRPr="00D4695C">
                        <w:rPr>
                          <w:rFonts w:ascii="Calibri" w:hAnsi="Calibri" w:cs="Calibri"/>
                          <w:i/>
                          <w:iCs/>
                          <w:color w:val="00B050"/>
                          <w:kern w:val="2"/>
                          <w:sz w:val="16"/>
                          <w:szCs w:val="16"/>
                        </w:rPr>
                        <w:t>mIAB</w:t>
                      </w:r>
                      <w:proofErr w:type="spellEnd"/>
                      <w:r w:rsidRPr="00D4695C">
                        <w:rPr>
                          <w:rFonts w:ascii="Calibri" w:hAnsi="Calibri" w:cs="Calibri"/>
                          <w:i/>
                          <w:iCs/>
                          <w:color w:val="00B050"/>
                          <w:kern w:val="2"/>
                          <w:sz w:val="16"/>
                          <w:szCs w:val="16"/>
                        </w:rPr>
                        <w:t>-DU’s donor CU after the completion of IAB-MT HO.</w:t>
                      </w:r>
                    </w:p>
                    <w:p w14:paraId="20C9F3D3" w14:textId="77777777" w:rsidR="0025725C" w:rsidRPr="00D4695C" w:rsidRDefault="0025725C" w:rsidP="0025725C">
                      <w:pPr>
                        <w:rPr>
                          <w:rFonts w:ascii="Calibri" w:hAnsi="Calibri" w:cs="Calibri"/>
                          <w:i/>
                          <w:iCs/>
                          <w:color w:val="00B050"/>
                          <w:kern w:val="2"/>
                          <w:sz w:val="16"/>
                          <w:szCs w:val="16"/>
                        </w:rPr>
                      </w:pPr>
                      <w:r w:rsidRPr="00D4695C">
                        <w:rPr>
                          <w:rFonts w:ascii="Calibri" w:hAnsi="Calibri" w:cs="Calibri"/>
                          <w:i/>
                          <w:iCs/>
                          <w:color w:val="00B050"/>
                          <w:kern w:val="2"/>
                          <w:sz w:val="16"/>
                          <w:szCs w:val="16"/>
                        </w:rPr>
                        <w:t xml:space="preserve">The </w:t>
                      </w:r>
                      <w:proofErr w:type="spellStart"/>
                      <w:r w:rsidRPr="00D4695C">
                        <w:rPr>
                          <w:rFonts w:ascii="Calibri" w:hAnsi="Calibri" w:cs="Calibri"/>
                          <w:i/>
                          <w:iCs/>
                          <w:color w:val="00B050"/>
                          <w:kern w:val="2"/>
                          <w:sz w:val="16"/>
                          <w:szCs w:val="16"/>
                        </w:rPr>
                        <w:t>mIAB</w:t>
                      </w:r>
                      <w:proofErr w:type="spellEnd"/>
                      <w:r w:rsidRPr="00D4695C">
                        <w:rPr>
                          <w:rFonts w:ascii="Calibri" w:hAnsi="Calibri" w:cs="Calibri"/>
                          <w:i/>
                          <w:iCs/>
                          <w:color w:val="00B050"/>
                          <w:kern w:val="2"/>
                          <w:sz w:val="16"/>
                          <w:szCs w:val="16"/>
                        </w:rPr>
                        <w:t xml:space="preserve">-MT ID sent by the </w:t>
                      </w:r>
                      <w:proofErr w:type="spellStart"/>
                      <w:r w:rsidRPr="00D4695C">
                        <w:rPr>
                          <w:rFonts w:ascii="Calibri" w:hAnsi="Calibri" w:cs="Calibri"/>
                          <w:i/>
                          <w:iCs/>
                          <w:color w:val="00B050"/>
                          <w:kern w:val="2"/>
                          <w:sz w:val="16"/>
                          <w:szCs w:val="16"/>
                        </w:rPr>
                        <w:t>mIAB</w:t>
                      </w:r>
                      <w:proofErr w:type="spellEnd"/>
                      <w:r w:rsidRPr="00D4695C">
                        <w:rPr>
                          <w:rFonts w:ascii="Calibri" w:hAnsi="Calibri" w:cs="Calibri"/>
                          <w:i/>
                          <w:iCs/>
                          <w:color w:val="00B050"/>
                          <w:kern w:val="2"/>
                          <w:sz w:val="16"/>
                          <w:szCs w:val="16"/>
                        </w:rPr>
                        <w:t xml:space="preserve">-MT’s source donor CU to the </w:t>
                      </w:r>
                      <w:proofErr w:type="spellStart"/>
                      <w:r w:rsidRPr="00D4695C">
                        <w:rPr>
                          <w:rFonts w:ascii="Calibri" w:hAnsi="Calibri" w:cs="Calibri"/>
                          <w:i/>
                          <w:iCs/>
                          <w:color w:val="00B050"/>
                          <w:kern w:val="2"/>
                          <w:sz w:val="16"/>
                          <w:szCs w:val="16"/>
                        </w:rPr>
                        <w:t>mIAB</w:t>
                      </w:r>
                      <w:proofErr w:type="spellEnd"/>
                      <w:r w:rsidRPr="00D4695C">
                        <w:rPr>
                          <w:rFonts w:ascii="Calibri" w:hAnsi="Calibri" w:cs="Calibri"/>
                          <w:i/>
                          <w:iCs/>
                          <w:color w:val="00B050"/>
                          <w:kern w:val="2"/>
                          <w:sz w:val="16"/>
                          <w:szCs w:val="16"/>
                        </w:rPr>
                        <w:t xml:space="preserve">-DU’s donor CU is the </w:t>
                      </w:r>
                      <w:proofErr w:type="spellStart"/>
                      <w:r w:rsidRPr="00D4695C">
                        <w:rPr>
                          <w:rFonts w:ascii="Calibri" w:hAnsi="Calibri" w:cs="Calibri"/>
                          <w:i/>
                          <w:iCs/>
                          <w:color w:val="00B050"/>
                          <w:kern w:val="2"/>
                          <w:sz w:val="16"/>
                          <w:szCs w:val="16"/>
                        </w:rPr>
                        <w:t>XnAP</w:t>
                      </w:r>
                      <w:proofErr w:type="spellEnd"/>
                      <w:r w:rsidRPr="00D4695C">
                        <w:rPr>
                          <w:rFonts w:ascii="Calibri" w:hAnsi="Calibri" w:cs="Calibri"/>
                          <w:i/>
                          <w:iCs/>
                          <w:color w:val="00B050"/>
                          <w:kern w:val="2"/>
                          <w:sz w:val="16"/>
                          <w:szCs w:val="16"/>
                        </w:rPr>
                        <w:t xml:space="preserve"> UE ID. </w:t>
                      </w:r>
                      <w:r w:rsidRPr="00D4695C">
                        <w:rPr>
                          <w:rFonts w:ascii="Calibri" w:eastAsia="等线" w:hAnsi="Calibri" w:cs="Calibri"/>
                          <w:i/>
                          <w:color w:val="FF0000"/>
                          <w:sz w:val="16"/>
                          <w:szCs w:val="16"/>
                        </w:rPr>
                        <w:t xml:space="preserve">FFS which donor generates this ID. </w:t>
                      </w:r>
                    </w:p>
                    <w:p w14:paraId="7E9BA1F7" w14:textId="77777777" w:rsidR="0025725C" w:rsidRPr="006F70C2" w:rsidRDefault="0025725C" w:rsidP="0025725C">
                      <w:pPr>
                        <w:overflowPunct w:val="0"/>
                        <w:autoSpaceDE w:val="0"/>
                        <w:autoSpaceDN w:val="0"/>
                        <w:adjustRightInd w:val="0"/>
                        <w:spacing w:before="100" w:beforeAutospacing="1"/>
                        <w:ind w:left="360"/>
                        <w:contextualSpacing/>
                        <w:textAlignment w:val="baseline"/>
                        <w:rPr>
                          <w:rFonts w:ascii="Calibri" w:hAnsi="Calibri" w:cs="Calibri"/>
                          <w:b/>
                          <w:color w:val="008000"/>
                          <w:sz w:val="18"/>
                          <w:szCs w:val="18"/>
                        </w:rPr>
                      </w:pPr>
                      <w:r w:rsidRPr="00D4695C">
                        <w:rPr>
                          <w:rFonts w:ascii="Calibri" w:hAnsi="Calibri" w:cs="Calibri"/>
                          <w:i/>
                          <w:iCs/>
                          <w:color w:val="00B050"/>
                          <w:kern w:val="2"/>
                          <w:sz w:val="16"/>
                          <w:szCs w:val="16"/>
                        </w:rPr>
                        <w:t>The trigger for F1 setup between the mobile IAB-node’s second logical DU and its donor CU may be based on OAM or pre-configuration.</w:t>
                      </w:r>
                    </w:p>
                    <w:p w14:paraId="73E478A1" w14:textId="55FA2202" w:rsidR="005361A0" w:rsidRPr="006F70C2" w:rsidRDefault="005361A0" w:rsidP="00F35C58">
                      <w:pPr>
                        <w:overflowPunct w:val="0"/>
                        <w:autoSpaceDE w:val="0"/>
                        <w:autoSpaceDN w:val="0"/>
                        <w:adjustRightInd w:val="0"/>
                        <w:spacing w:before="100" w:beforeAutospacing="1"/>
                        <w:ind w:left="360"/>
                        <w:contextualSpacing/>
                        <w:textAlignment w:val="baseline"/>
                        <w:rPr>
                          <w:rFonts w:ascii="Calibri" w:hAnsi="Calibri" w:cs="Calibri"/>
                          <w:b/>
                          <w:color w:val="008000"/>
                          <w:sz w:val="18"/>
                          <w:szCs w:val="18"/>
                        </w:rPr>
                      </w:pPr>
                    </w:p>
                  </w:txbxContent>
                </v:textbox>
                <w10:wrap type="topAndBottom"/>
              </v:shape>
            </w:pict>
          </mc:Fallback>
        </mc:AlternateContent>
      </w:r>
      <w:r w:rsidR="0070147B" w:rsidRPr="00A858CF">
        <w:rPr>
          <w:sz w:val="22"/>
        </w:rPr>
        <w:t xml:space="preserve">In this contribution, we’d like to discuss the </w:t>
      </w:r>
      <w:r w:rsidR="00307733" w:rsidRPr="00A858CF">
        <w:rPr>
          <w:sz w:val="22"/>
        </w:rPr>
        <w:t xml:space="preserve">support of the IAB-node mobility based on </w:t>
      </w:r>
      <w:r w:rsidR="006B56B6" w:rsidRPr="00A858CF">
        <w:rPr>
          <w:sz w:val="22"/>
        </w:rPr>
        <w:t>the previous discussions</w:t>
      </w:r>
      <w:r w:rsidRPr="00A858CF">
        <w:rPr>
          <w:sz w:val="22"/>
        </w:rPr>
        <w:t>.</w:t>
      </w:r>
    </w:p>
    <w:p w14:paraId="021F998B" w14:textId="10DFD6BD" w:rsidR="00800860" w:rsidRPr="00A858CF" w:rsidRDefault="00D038E2" w:rsidP="00CD4C7B">
      <w:pPr>
        <w:rPr>
          <w:sz w:val="22"/>
        </w:rPr>
      </w:pPr>
      <w:r>
        <w:rPr>
          <w:sz w:val="22"/>
        </w:rPr>
        <w:t>The</w:t>
      </w:r>
      <w:r w:rsidR="00800860" w:rsidRPr="00A858CF">
        <w:rPr>
          <w:sz w:val="22"/>
        </w:rPr>
        <w:t xml:space="preserve"> following aspects are discussed</w:t>
      </w:r>
      <w:r>
        <w:rPr>
          <w:sz w:val="22"/>
        </w:rPr>
        <w:t xml:space="preserve"> in this paper</w:t>
      </w:r>
      <w:r w:rsidR="00800860" w:rsidRPr="00A858CF">
        <w:rPr>
          <w:sz w:val="22"/>
        </w:rPr>
        <w:t>.</w:t>
      </w:r>
    </w:p>
    <w:p w14:paraId="3A07BB18" w14:textId="6A25F9F0" w:rsidR="00800860" w:rsidRPr="00A858CF" w:rsidRDefault="00800860" w:rsidP="00CD4C7B">
      <w:pPr>
        <w:rPr>
          <w:sz w:val="22"/>
        </w:rPr>
      </w:pPr>
      <w:r w:rsidRPr="00A858CF">
        <w:rPr>
          <w:sz w:val="22"/>
        </w:rPr>
        <w:t xml:space="preserve">- </w:t>
      </w:r>
      <w:r w:rsidR="000F2637" w:rsidRPr="00A858CF">
        <w:rPr>
          <w:sz w:val="22"/>
        </w:rPr>
        <w:t>R18 s</w:t>
      </w:r>
      <w:r w:rsidR="003B61E3" w:rsidRPr="00A858CF">
        <w:rPr>
          <w:sz w:val="22"/>
        </w:rPr>
        <w:t>cope</w:t>
      </w:r>
      <w:r w:rsidR="007528F5" w:rsidRPr="00A858CF">
        <w:rPr>
          <w:sz w:val="22"/>
        </w:rPr>
        <w:t xml:space="preserve"> for migration</w:t>
      </w:r>
      <w:r w:rsidR="006B56B6" w:rsidRPr="00A858CF">
        <w:rPr>
          <w:sz w:val="22"/>
        </w:rPr>
        <w:t xml:space="preserve"> scenarios</w:t>
      </w:r>
    </w:p>
    <w:p w14:paraId="5F085886" w14:textId="07FBDFDE" w:rsidR="006F70C2" w:rsidRPr="00A858CF" w:rsidRDefault="006F70C2" w:rsidP="00CD4C7B">
      <w:pPr>
        <w:rPr>
          <w:sz w:val="22"/>
        </w:rPr>
      </w:pPr>
      <w:r w:rsidRPr="00A858CF">
        <w:rPr>
          <w:sz w:val="22"/>
        </w:rPr>
        <w:t xml:space="preserve">- </w:t>
      </w:r>
      <w:r w:rsidR="006B56B6" w:rsidRPr="00A858CF">
        <w:rPr>
          <w:sz w:val="22"/>
        </w:rPr>
        <w:t>P</w:t>
      </w:r>
      <w:r w:rsidR="001B6C46" w:rsidRPr="00A858CF">
        <w:rPr>
          <w:sz w:val="22"/>
        </w:rPr>
        <w:t>artial migration</w:t>
      </w:r>
    </w:p>
    <w:p w14:paraId="57D42BA7" w14:textId="64C7F50E" w:rsidR="00737DBB" w:rsidRPr="00A858CF" w:rsidRDefault="00800860" w:rsidP="00CD4C7B">
      <w:pPr>
        <w:rPr>
          <w:sz w:val="22"/>
        </w:rPr>
      </w:pPr>
      <w:r w:rsidRPr="00A858CF">
        <w:rPr>
          <w:sz w:val="22"/>
        </w:rPr>
        <w:t xml:space="preserve">- </w:t>
      </w:r>
      <w:r w:rsidR="001B6C46" w:rsidRPr="00A858CF">
        <w:rPr>
          <w:sz w:val="22"/>
        </w:rPr>
        <w:t>DU migration</w:t>
      </w:r>
    </w:p>
    <w:p w14:paraId="479DA40B" w14:textId="77777777" w:rsidR="00CD4C7B" w:rsidRPr="006E13D1" w:rsidRDefault="00CD4C7B" w:rsidP="00CD4C7B">
      <w:pPr>
        <w:pStyle w:val="1"/>
      </w:pPr>
      <w:r w:rsidRPr="006E13D1">
        <w:t>2</w:t>
      </w:r>
      <w:r w:rsidRPr="006E13D1">
        <w:tab/>
      </w:r>
      <w:r w:rsidR="00972FD7">
        <w:t>Discussion</w:t>
      </w:r>
    </w:p>
    <w:p w14:paraId="24CDF5A8" w14:textId="1B05DF4F" w:rsidR="00822EA1" w:rsidRPr="00822EA1" w:rsidRDefault="005F1BD4" w:rsidP="00822EA1">
      <w:pPr>
        <w:pStyle w:val="2"/>
      </w:pPr>
      <w:bookmarkStart w:id="0" w:name="_Hlk109747344"/>
      <w:r>
        <w:t>2.1</w:t>
      </w:r>
      <w:r>
        <w:tab/>
      </w:r>
      <w:r w:rsidR="000F2637">
        <w:t>R18 s</w:t>
      </w:r>
      <w:r w:rsidR="003B61E3">
        <w:t>cope</w:t>
      </w:r>
      <w:r w:rsidR="00ED06A6">
        <w:t xml:space="preserve"> for migration</w:t>
      </w:r>
      <w:r w:rsidR="006B56B6">
        <w:t xml:space="preserve"> scenarios</w:t>
      </w:r>
    </w:p>
    <w:p w14:paraId="085F2A81" w14:textId="4D3AA86F" w:rsidR="006B56B6" w:rsidRPr="00A858CF" w:rsidRDefault="006B56B6" w:rsidP="00822EA1">
      <w:pPr>
        <w:spacing w:before="120" w:after="0"/>
        <w:rPr>
          <w:sz w:val="22"/>
        </w:rPr>
      </w:pPr>
      <w:r w:rsidRPr="00A858CF">
        <w:rPr>
          <w:sz w:val="22"/>
        </w:rPr>
        <w:t>RAN3 ha</w:t>
      </w:r>
      <w:r w:rsidR="00D038E2">
        <w:rPr>
          <w:sz w:val="22"/>
        </w:rPr>
        <w:t>ve</w:t>
      </w:r>
      <w:r w:rsidRPr="00A858CF">
        <w:rPr>
          <w:sz w:val="22"/>
        </w:rPr>
        <w:t xml:space="preserve"> been discussed the scenarios since the first meeting, and </w:t>
      </w:r>
      <w:r w:rsidR="00A858CF">
        <w:rPr>
          <w:sz w:val="22"/>
        </w:rPr>
        <w:t>this is related to the R18 scope and workload. We think at least we should make decision which scenario has high priority and which scenario has low priority</w:t>
      </w:r>
      <w:r w:rsidR="00D038E2">
        <w:rPr>
          <w:sz w:val="22"/>
        </w:rPr>
        <w:t xml:space="preserve"> and then focus on the high priority scenario first in the discussion</w:t>
      </w:r>
      <w:r w:rsidR="00A858CF">
        <w:rPr>
          <w:sz w:val="22"/>
        </w:rPr>
        <w:t xml:space="preserve">. </w:t>
      </w:r>
    </w:p>
    <w:p w14:paraId="62CA776C" w14:textId="4B549EDC" w:rsidR="0025725C" w:rsidRPr="0025725C" w:rsidRDefault="0025725C" w:rsidP="00822EA1">
      <w:pPr>
        <w:spacing w:before="120" w:after="0"/>
        <w:rPr>
          <w:rFonts w:ascii="Calibri" w:hAnsi="Calibri" w:cs="Calibri"/>
          <w:b/>
          <w:bCs/>
          <w:color w:val="FF0000"/>
          <w:sz w:val="18"/>
        </w:rPr>
      </w:pPr>
      <w:r w:rsidRPr="0025725C">
        <w:rPr>
          <w:rFonts w:ascii="Calibri" w:hAnsi="Calibri" w:cs="Calibri"/>
          <w:b/>
          <w:bCs/>
          <w:color w:val="FF0000"/>
          <w:sz w:val="18"/>
        </w:rPr>
        <w:t>RAN3 118:</w:t>
      </w:r>
    </w:p>
    <w:p w14:paraId="0171B683" w14:textId="24FAA031" w:rsidR="00822EA1" w:rsidRDefault="00822EA1" w:rsidP="00822EA1">
      <w:pPr>
        <w:spacing w:before="120" w:after="0"/>
        <w:rPr>
          <w:rFonts w:ascii="Calibri" w:hAnsi="Calibri" w:cs="Calibri"/>
          <w:b/>
          <w:bCs/>
          <w:color w:val="008000"/>
          <w:sz w:val="18"/>
        </w:rPr>
      </w:pPr>
      <w:r w:rsidRPr="00DB15FE">
        <w:rPr>
          <w:rFonts w:ascii="Calibri" w:hAnsi="Calibri" w:cs="Calibri"/>
          <w:b/>
          <w:bCs/>
          <w:color w:val="008000"/>
          <w:sz w:val="18"/>
        </w:rPr>
        <w:t xml:space="preserve">WA: The </w:t>
      </w:r>
      <w:proofErr w:type="spellStart"/>
      <w:r w:rsidRPr="00DB15FE">
        <w:rPr>
          <w:rFonts w:ascii="Calibri" w:hAnsi="Calibri" w:cs="Calibri"/>
          <w:b/>
          <w:bCs/>
          <w:color w:val="008000"/>
          <w:sz w:val="18"/>
        </w:rPr>
        <w:t>mIAB</w:t>
      </w:r>
      <w:proofErr w:type="spellEnd"/>
      <w:r w:rsidRPr="00DB15FE">
        <w:rPr>
          <w:rFonts w:ascii="Calibri" w:hAnsi="Calibri" w:cs="Calibri"/>
          <w:b/>
          <w:bCs/>
          <w:color w:val="008000"/>
          <w:sz w:val="18"/>
        </w:rPr>
        <w:t xml:space="preserve">-MT and its co-located </w:t>
      </w:r>
      <w:proofErr w:type="spellStart"/>
      <w:r w:rsidRPr="00DB15FE">
        <w:rPr>
          <w:rFonts w:ascii="Calibri" w:hAnsi="Calibri" w:cs="Calibri"/>
          <w:b/>
          <w:bCs/>
          <w:color w:val="008000"/>
          <w:sz w:val="18"/>
        </w:rPr>
        <w:t>mIAB</w:t>
      </w:r>
      <w:proofErr w:type="spellEnd"/>
      <w:r w:rsidRPr="00DB15FE">
        <w:rPr>
          <w:rFonts w:ascii="Calibri" w:hAnsi="Calibri" w:cs="Calibri"/>
          <w:b/>
          <w:bCs/>
          <w:color w:val="008000"/>
          <w:sz w:val="18"/>
        </w:rPr>
        <w:t>-DU can be handed over/migrated to different donor CUs. This WA is subject to validation that the impact involved is affordable.</w:t>
      </w:r>
    </w:p>
    <w:p w14:paraId="3DE04859" w14:textId="564B79B8" w:rsidR="0025725C" w:rsidRDefault="0025725C" w:rsidP="00822EA1">
      <w:pPr>
        <w:spacing w:before="120" w:after="0"/>
        <w:rPr>
          <w:rFonts w:ascii="Calibri" w:hAnsi="Calibri" w:cs="Calibri"/>
          <w:b/>
          <w:bCs/>
          <w:color w:val="008000"/>
          <w:sz w:val="18"/>
        </w:rPr>
      </w:pPr>
      <w:r w:rsidRPr="0025725C">
        <w:rPr>
          <w:rFonts w:ascii="Calibri" w:hAnsi="Calibri" w:cs="Calibri"/>
          <w:b/>
          <w:bCs/>
          <w:color w:val="FF0000"/>
          <w:sz w:val="18"/>
        </w:rPr>
        <w:t>RAN3 117bis-e</w:t>
      </w:r>
    </w:p>
    <w:p w14:paraId="047C5FF6" w14:textId="77777777" w:rsidR="0025725C" w:rsidRPr="0025725C" w:rsidRDefault="0025725C" w:rsidP="0025725C">
      <w:pPr>
        <w:spacing w:before="120" w:after="0"/>
        <w:rPr>
          <w:rFonts w:ascii="Calibri" w:hAnsi="Calibri" w:cs="Calibri"/>
          <w:b/>
          <w:bCs/>
          <w:color w:val="008000"/>
          <w:sz w:val="18"/>
        </w:rPr>
      </w:pPr>
      <w:r w:rsidRPr="0025725C">
        <w:rPr>
          <w:rFonts w:ascii="Calibri" w:hAnsi="Calibri" w:cs="Calibri"/>
          <w:b/>
          <w:bCs/>
          <w:color w:val="008000"/>
          <w:sz w:val="18"/>
        </w:rPr>
        <w:lastRenderedPageBreak/>
        <w:t xml:space="preserve">For partial migration of </w:t>
      </w:r>
      <w:proofErr w:type="spellStart"/>
      <w:r w:rsidRPr="0025725C">
        <w:rPr>
          <w:rFonts w:ascii="Calibri" w:hAnsi="Calibri" w:cs="Calibri"/>
          <w:b/>
          <w:bCs/>
          <w:color w:val="008000"/>
          <w:sz w:val="18"/>
        </w:rPr>
        <w:t>mIAB</w:t>
      </w:r>
      <w:proofErr w:type="spellEnd"/>
      <w:r w:rsidRPr="0025725C">
        <w:rPr>
          <w:rFonts w:ascii="Calibri" w:hAnsi="Calibri" w:cs="Calibri"/>
          <w:b/>
          <w:bCs/>
          <w:color w:val="008000"/>
          <w:sz w:val="18"/>
        </w:rPr>
        <w:t xml:space="preserve">-node, the inter-donor HO of </w:t>
      </w:r>
      <w:proofErr w:type="spellStart"/>
      <w:r w:rsidRPr="0025725C">
        <w:rPr>
          <w:rFonts w:ascii="Calibri" w:hAnsi="Calibri" w:cs="Calibri"/>
          <w:b/>
          <w:bCs/>
          <w:color w:val="008000"/>
          <w:sz w:val="18"/>
        </w:rPr>
        <w:t>mIAB</w:t>
      </w:r>
      <w:proofErr w:type="spellEnd"/>
      <w:r w:rsidRPr="0025725C">
        <w:rPr>
          <w:rFonts w:ascii="Calibri" w:hAnsi="Calibri" w:cs="Calibri"/>
          <w:b/>
          <w:bCs/>
          <w:color w:val="008000"/>
          <w:sz w:val="18"/>
        </w:rPr>
        <w:t xml:space="preserve">-MT is decided and triggered by the donor CU serving the </w:t>
      </w:r>
      <w:proofErr w:type="spellStart"/>
      <w:r w:rsidRPr="0025725C">
        <w:rPr>
          <w:rFonts w:ascii="Calibri" w:hAnsi="Calibri" w:cs="Calibri"/>
          <w:b/>
          <w:bCs/>
          <w:color w:val="008000"/>
          <w:sz w:val="18"/>
        </w:rPr>
        <w:t>mIAB</w:t>
      </w:r>
      <w:proofErr w:type="spellEnd"/>
      <w:r w:rsidRPr="0025725C">
        <w:rPr>
          <w:rFonts w:ascii="Calibri" w:hAnsi="Calibri" w:cs="Calibri"/>
          <w:b/>
          <w:bCs/>
          <w:color w:val="008000"/>
          <w:sz w:val="18"/>
        </w:rPr>
        <w:t xml:space="preserve">-MT. </w:t>
      </w:r>
    </w:p>
    <w:p w14:paraId="06BA317C" w14:textId="21F6F968" w:rsidR="002158E0" w:rsidRPr="006F1B81" w:rsidRDefault="0025725C" w:rsidP="006F1B81">
      <w:pPr>
        <w:spacing w:before="120" w:after="0"/>
        <w:rPr>
          <w:rFonts w:ascii="Calibri" w:hAnsi="Calibri" w:cs="Calibri"/>
          <w:b/>
          <w:bCs/>
          <w:color w:val="008000"/>
          <w:sz w:val="18"/>
        </w:rPr>
      </w:pPr>
      <w:r w:rsidRPr="0025725C">
        <w:rPr>
          <w:rFonts w:ascii="Calibri" w:hAnsi="Calibri" w:cs="Calibri"/>
          <w:b/>
          <w:bCs/>
          <w:color w:val="008000"/>
          <w:sz w:val="18"/>
        </w:rPr>
        <w:t xml:space="preserve">The donor CU serving the </w:t>
      </w:r>
      <w:proofErr w:type="spellStart"/>
      <w:r w:rsidRPr="0025725C">
        <w:rPr>
          <w:rFonts w:ascii="Calibri" w:hAnsi="Calibri" w:cs="Calibri"/>
          <w:b/>
          <w:bCs/>
          <w:color w:val="008000"/>
          <w:sz w:val="18"/>
        </w:rPr>
        <w:t>mIAB</w:t>
      </w:r>
      <w:proofErr w:type="spellEnd"/>
      <w:r w:rsidRPr="0025725C">
        <w:rPr>
          <w:rFonts w:ascii="Calibri" w:hAnsi="Calibri" w:cs="Calibri"/>
          <w:b/>
          <w:bCs/>
          <w:color w:val="008000"/>
          <w:sz w:val="18"/>
        </w:rPr>
        <w:t xml:space="preserve">-DU decides whether to execute </w:t>
      </w:r>
      <w:proofErr w:type="spellStart"/>
      <w:r w:rsidRPr="0025725C">
        <w:rPr>
          <w:rFonts w:ascii="Calibri" w:hAnsi="Calibri" w:cs="Calibri"/>
          <w:b/>
          <w:bCs/>
          <w:color w:val="008000"/>
          <w:sz w:val="18"/>
        </w:rPr>
        <w:t>mIAB</w:t>
      </w:r>
      <w:proofErr w:type="spellEnd"/>
      <w:r w:rsidRPr="0025725C">
        <w:rPr>
          <w:rFonts w:ascii="Calibri" w:hAnsi="Calibri" w:cs="Calibri"/>
          <w:b/>
          <w:bCs/>
          <w:color w:val="008000"/>
          <w:sz w:val="18"/>
        </w:rPr>
        <w:t xml:space="preserve">-DU migration or inter-donor F1 transport migration for the </w:t>
      </w:r>
      <w:proofErr w:type="spellStart"/>
      <w:r w:rsidRPr="0025725C">
        <w:rPr>
          <w:rFonts w:ascii="Calibri" w:hAnsi="Calibri" w:cs="Calibri"/>
          <w:b/>
          <w:bCs/>
          <w:color w:val="008000"/>
          <w:sz w:val="18"/>
        </w:rPr>
        <w:t>mIAB</w:t>
      </w:r>
      <w:proofErr w:type="spellEnd"/>
      <w:r w:rsidRPr="0025725C">
        <w:rPr>
          <w:rFonts w:ascii="Calibri" w:hAnsi="Calibri" w:cs="Calibri"/>
          <w:b/>
          <w:bCs/>
          <w:color w:val="008000"/>
          <w:sz w:val="18"/>
        </w:rPr>
        <w:t>-DU.</w:t>
      </w:r>
    </w:p>
    <w:p w14:paraId="02FF41FC" w14:textId="1DDFAAA3" w:rsidR="007F687D" w:rsidRPr="006F1B81" w:rsidRDefault="0025725C" w:rsidP="004E6C01">
      <w:pPr>
        <w:rPr>
          <w:sz w:val="22"/>
          <w:szCs w:val="21"/>
        </w:rPr>
      </w:pPr>
      <w:r w:rsidRPr="006F1B81">
        <w:rPr>
          <w:sz w:val="22"/>
          <w:szCs w:val="21"/>
        </w:rPr>
        <w:t>According to the previous agreements</w:t>
      </w:r>
      <w:r w:rsidR="006F1B81" w:rsidRPr="006F1B81">
        <w:rPr>
          <w:sz w:val="22"/>
          <w:szCs w:val="21"/>
        </w:rPr>
        <w:t xml:space="preserve"> and discussions</w:t>
      </w:r>
      <w:r w:rsidR="00A858CF">
        <w:rPr>
          <w:sz w:val="22"/>
          <w:szCs w:val="21"/>
        </w:rPr>
        <w:t xml:space="preserve"> above</w:t>
      </w:r>
      <w:r w:rsidRPr="006F1B81">
        <w:rPr>
          <w:sz w:val="22"/>
          <w:szCs w:val="21"/>
        </w:rPr>
        <w:t xml:space="preserve">, if </w:t>
      </w:r>
      <w:proofErr w:type="spellStart"/>
      <w:r w:rsidRPr="006F1B81">
        <w:rPr>
          <w:sz w:val="22"/>
          <w:szCs w:val="21"/>
        </w:rPr>
        <w:t>mIAB</w:t>
      </w:r>
      <w:proofErr w:type="spellEnd"/>
      <w:r w:rsidRPr="006F1B81">
        <w:rPr>
          <w:sz w:val="22"/>
          <w:szCs w:val="21"/>
        </w:rPr>
        <w:t xml:space="preserve">-MT and its co-located </w:t>
      </w:r>
      <w:proofErr w:type="spellStart"/>
      <w:r w:rsidRPr="006F1B81">
        <w:rPr>
          <w:sz w:val="22"/>
          <w:szCs w:val="21"/>
        </w:rPr>
        <w:t>mIAB</w:t>
      </w:r>
      <w:proofErr w:type="spellEnd"/>
      <w:r w:rsidRPr="006F1B81">
        <w:rPr>
          <w:sz w:val="22"/>
          <w:szCs w:val="21"/>
        </w:rPr>
        <w:t xml:space="preserve">-DU can be handed over/migrated to different donor CUs, </w:t>
      </w:r>
      <w:r w:rsidR="00D038E2">
        <w:rPr>
          <w:sz w:val="22"/>
          <w:szCs w:val="21"/>
        </w:rPr>
        <w:t>considering</w:t>
      </w:r>
      <w:r w:rsidRPr="006F1B81">
        <w:rPr>
          <w:sz w:val="22"/>
          <w:szCs w:val="21"/>
        </w:rPr>
        <w:t xml:space="preserve"> we already agreed in RAN3 117bis-e meeting, the IAB-MT’s handover and IAB-DU’s migration </w:t>
      </w:r>
      <w:r w:rsidR="006F1B81" w:rsidRPr="006F1B81">
        <w:rPr>
          <w:sz w:val="22"/>
          <w:szCs w:val="21"/>
        </w:rPr>
        <w:t>are</w:t>
      </w:r>
      <w:r w:rsidRPr="006F1B81">
        <w:rPr>
          <w:sz w:val="22"/>
          <w:szCs w:val="21"/>
        </w:rPr>
        <w:t xml:space="preserve"> controlled by different donor-CUs. If we take the following figure as an example, the IAB-MT’s handover is decided by IAB-donor-CU2, while the IAB-DU’s migration is decided by IAB-donor-CU1. </w:t>
      </w:r>
    </w:p>
    <w:bookmarkStart w:id="1" w:name="_Hlk120788894"/>
    <w:p w14:paraId="6CE2DDF0" w14:textId="66208ADC" w:rsidR="006412FD" w:rsidRDefault="00D038E2" w:rsidP="006412FD">
      <w:pPr>
        <w:keepNext/>
        <w:jc w:val="center"/>
      </w:pPr>
      <w:r>
        <w:object w:dxaOrig="14590" w:dyaOrig="8870" w14:anchorId="7F0BBFF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6.35pt;height:252.95pt" o:ole="">
            <v:imagedata r:id="rId8" o:title=""/>
          </v:shape>
          <o:OLEObject Type="Embed" ProgID="Visio.Drawing.15" ShapeID="_x0000_i1025" DrawAspect="Content" ObjectID="_1738149152" r:id="rId9"/>
        </w:object>
      </w:r>
      <w:bookmarkEnd w:id="1"/>
    </w:p>
    <w:p w14:paraId="060221E7" w14:textId="1170187A" w:rsidR="006F1B81" w:rsidRDefault="006412FD" w:rsidP="006412FD">
      <w:pPr>
        <w:pStyle w:val="ac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6B56B6">
        <w:rPr>
          <w:noProof/>
        </w:rPr>
        <w:t>1</w:t>
      </w:r>
      <w:r>
        <w:fldChar w:fldCharType="end"/>
      </w:r>
      <w:r w:rsidR="00D038E2">
        <w:t xml:space="preserve"> DU </w:t>
      </w:r>
      <w:r>
        <w:t>Migration</w:t>
      </w:r>
      <w:r w:rsidR="00D038E2">
        <w:t xml:space="preserve"> to a different donor-CU of IAB-MT</w:t>
      </w:r>
    </w:p>
    <w:p w14:paraId="2E35AE9B" w14:textId="19D24F98" w:rsidR="007F687D" w:rsidRPr="006F1B81" w:rsidRDefault="007F687D" w:rsidP="004E6C01">
      <w:pPr>
        <w:rPr>
          <w:sz w:val="22"/>
          <w:szCs w:val="22"/>
        </w:rPr>
      </w:pPr>
      <w:r w:rsidRPr="006F1B81">
        <w:rPr>
          <w:sz w:val="22"/>
          <w:szCs w:val="22"/>
        </w:rPr>
        <w:t xml:space="preserve">The </w:t>
      </w:r>
      <w:r w:rsidR="00D038E2">
        <w:rPr>
          <w:sz w:val="22"/>
          <w:szCs w:val="22"/>
        </w:rPr>
        <w:t xml:space="preserve">below </w:t>
      </w:r>
      <w:r w:rsidRPr="006F1B81">
        <w:rPr>
          <w:sz w:val="22"/>
          <w:szCs w:val="22"/>
        </w:rPr>
        <w:t>issues may arise:</w:t>
      </w:r>
    </w:p>
    <w:p w14:paraId="7492625E" w14:textId="4A83B11F" w:rsidR="0025725C" w:rsidRPr="006F1B81" w:rsidRDefault="006F1B81" w:rsidP="007F687D">
      <w:pPr>
        <w:pStyle w:val="a9"/>
        <w:numPr>
          <w:ilvl w:val="0"/>
          <w:numId w:val="20"/>
        </w:numPr>
        <w:ind w:leftChars="0"/>
        <w:rPr>
          <w:rFonts w:ascii="Times New Roman" w:hAnsi="Times New Roman"/>
          <w:sz w:val="22"/>
        </w:rPr>
      </w:pPr>
      <w:r w:rsidRPr="006F1B81">
        <w:rPr>
          <w:rFonts w:ascii="Times New Roman" w:hAnsi="Times New Roman"/>
          <w:b/>
          <w:sz w:val="22"/>
        </w:rPr>
        <w:t>Collison</w:t>
      </w:r>
      <w:r w:rsidR="0025725C" w:rsidRPr="006F1B81">
        <w:rPr>
          <w:rFonts w:ascii="Times New Roman" w:hAnsi="Times New Roman"/>
          <w:b/>
          <w:sz w:val="22"/>
        </w:rPr>
        <w:t xml:space="preserve"> </w:t>
      </w:r>
      <w:r w:rsidRPr="006F1B81">
        <w:rPr>
          <w:rFonts w:ascii="Times New Roman" w:hAnsi="Times New Roman"/>
          <w:b/>
          <w:sz w:val="22"/>
        </w:rPr>
        <w:t xml:space="preserve">and context mismatch </w:t>
      </w:r>
      <w:r w:rsidR="0025725C" w:rsidRPr="006F1B81">
        <w:rPr>
          <w:rFonts w:ascii="Times New Roman" w:hAnsi="Times New Roman"/>
          <w:b/>
          <w:sz w:val="22"/>
        </w:rPr>
        <w:t>issue</w:t>
      </w:r>
      <w:r w:rsidR="0025725C" w:rsidRPr="006F1B81">
        <w:rPr>
          <w:rFonts w:ascii="Times New Roman" w:hAnsi="Times New Roman"/>
          <w:sz w:val="22"/>
        </w:rPr>
        <w:t xml:space="preserve">, e.g. the IAB-donor-CU1 decides to </w:t>
      </w:r>
      <w:r w:rsidR="007F687D" w:rsidRPr="006F1B81">
        <w:rPr>
          <w:rFonts w:ascii="Times New Roman" w:hAnsi="Times New Roman"/>
          <w:sz w:val="22"/>
        </w:rPr>
        <w:t>perform DU migration during IAB-MT’s handover, which means the context of IAB-MT is changing but the IAB-donor-CU1 may have no idea, and vice versa</w:t>
      </w:r>
      <w:r w:rsidR="00A858CF">
        <w:rPr>
          <w:rFonts w:ascii="Times New Roman" w:hAnsi="Times New Roman"/>
          <w:sz w:val="22"/>
        </w:rPr>
        <w:t xml:space="preserve">, to avoid </w:t>
      </w:r>
      <w:r w:rsidR="00CA2BDA">
        <w:rPr>
          <w:rFonts w:ascii="Times New Roman" w:hAnsi="Times New Roman"/>
          <w:sz w:val="22"/>
        </w:rPr>
        <w:t>collision, the donor-CUs needs to notify each other the start and the completion of the DU migration and/or IAB-MT handover</w:t>
      </w:r>
      <w:r w:rsidR="007F687D" w:rsidRPr="006F1B81">
        <w:rPr>
          <w:rFonts w:ascii="Times New Roman" w:hAnsi="Times New Roman"/>
          <w:sz w:val="22"/>
        </w:rPr>
        <w:t>.</w:t>
      </w:r>
      <w:r w:rsidR="00A858CF">
        <w:rPr>
          <w:rFonts w:ascii="Times New Roman" w:hAnsi="Times New Roman"/>
          <w:sz w:val="22"/>
        </w:rPr>
        <w:t xml:space="preserve"> But if the IAB-DU can only be migrated to the same IAB-donor-CU of IAB-MT, the collision can be avoided without spec impacts</w:t>
      </w:r>
      <w:r w:rsidR="00CA2BDA">
        <w:rPr>
          <w:rFonts w:ascii="Times New Roman" w:hAnsi="Times New Roman"/>
          <w:sz w:val="22"/>
        </w:rPr>
        <w:t xml:space="preserve"> as we explained in chapter 2.1</w:t>
      </w:r>
      <w:r w:rsidR="00A858CF">
        <w:rPr>
          <w:rFonts w:ascii="Times New Roman" w:hAnsi="Times New Roman"/>
          <w:sz w:val="22"/>
        </w:rPr>
        <w:t>.</w:t>
      </w:r>
    </w:p>
    <w:p w14:paraId="65E3798D" w14:textId="642DFE9C" w:rsidR="007F687D" w:rsidRPr="006F1B81" w:rsidRDefault="0062324B" w:rsidP="007F687D">
      <w:pPr>
        <w:pStyle w:val="a9"/>
        <w:numPr>
          <w:ilvl w:val="0"/>
          <w:numId w:val="20"/>
        </w:numPr>
        <w:ind w:leftChars="0"/>
        <w:rPr>
          <w:rFonts w:ascii="Times New Roman" w:hAnsi="Times New Roman"/>
          <w:sz w:val="22"/>
        </w:rPr>
      </w:pPr>
      <w:r>
        <w:rPr>
          <w:rFonts w:ascii="Times New Roman" w:hAnsi="Times New Roman"/>
          <w:b/>
          <w:sz w:val="22"/>
        </w:rPr>
        <w:t xml:space="preserve">Additional </w:t>
      </w:r>
      <w:proofErr w:type="spellStart"/>
      <w:r w:rsidR="00CA2BDA">
        <w:rPr>
          <w:rFonts w:ascii="Times New Roman" w:hAnsi="Times New Roman"/>
          <w:b/>
          <w:sz w:val="22"/>
        </w:rPr>
        <w:t>Xn</w:t>
      </w:r>
      <w:proofErr w:type="spellEnd"/>
      <w:r w:rsidR="00CA2BDA">
        <w:rPr>
          <w:rFonts w:ascii="Times New Roman" w:hAnsi="Times New Roman"/>
          <w:b/>
          <w:sz w:val="22"/>
        </w:rPr>
        <w:t xml:space="preserve"> </w:t>
      </w:r>
      <w:r>
        <w:rPr>
          <w:rFonts w:ascii="Times New Roman" w:hAnsi="Times New Roman"/>
          <w:b/>
          <w:sz w:val="22"/>
        </w:rPr>
        <w:t xml:space="preserve">impact on </w:t>
      </w:r>
      <w:r w:rsidR="007574C2" w:rsidRPr="006F1B81">
        <w:rPr>
          <w:rFonts w:ascii="Times New Roman" w:hAnsi="Times New Roman"/>
          <w:b/>
          <w:sz w:val="22"/>
        </w:rPr>
        <w:t>backhaul configuration</w:t>
      </w:r>
      <w:r w:rsidR="007574C2" w:rsidRPr="006F1B81">
        <w:rPr>
          <w:rFonts w:ascii="Times New Roman" w:hAnsi="Times New Roman"/>
          <w:sz w:val="22"/>
        </w:rPr>
        <w:t xml:space="preserve">, if the IAB-DU migration is decided to be performed, the backhaul path between IAB-DU2 and IAB-donor-CU4 (i.e. the orange line in the figure) </w:t>
      </w:r>
      <w:r w:rsidR="00CA2BDA">
        <w:rPr>
          <w:rFonts w:ascii="Times New Roman" w:hAnsi="Times New Roman"/>
          <w:sz w:val="22"/>
        </w:rPr>
        <w:t>should be setup, it is foreseen that there will be additional information exchange between IAB-donor-CU3 and IAB-donor-CU4, compare to the scenario that IAB-DU is only migrated to the same IAB-donor-CU of IAB-MT.</w:t>
      </w:r>
      <w:r w:rsidR="007574C2" w:rsidRPr="006F1B81">
        <w:rPr>
          <w:rFonts w:ascii="Times New Roman" w:hAnsi="Times New Roman"/>
          <w:sz w:val="22"/>
        </w:rPr>
        <w:t xml:space="preserve"> </w:t>
      </w:r>
    </w:p>
    <w:p w14:paraId="12576249" w14:textId="18084130" w:rsidR="00822EA1" w:rsidRDefault="003B61E3" w:rsidP="004E6C01">
      <w:pPr>
        <w:pStyle w:val="a9"/>
        <w:numPr>
          <w:ilvl w:val="0"/>
          <w:numId w:val="20"/>
        </w:numPr>
        <w:ind w:leftChars="0"/>
        <w:rPr>
          <w:rFonts w:ascii="Times New Roman" w:hAnsi="Times New Roman"/>
          <w:sz w:val="22"/>
        </w:rPr>
      </w:pPr>
      <w:r w:rsidRPr="006F1B81">
        <w:rPr>
          <w:rFonts w:ascii="Times New Roman" w:hAnsi="Times New Roman"/>
          <w:b/>
          <w:sz w:val="22"/>
        </w:rPr>
        <w:t xml:space="preserve">Potential impacts on SA2’s solutions, </w:t>
      </w:r>
      <w:r w:rsidRPr="006F1B81">
        <w:rPr>
          <w:rFonts w:ascii="Times New Roman" w:hAnsi="Times New Roman"/>
          <w:sz w:val="22"/>
        </w:rPr>
        <w:t>as we know that most of SA2’s solution in TR</w:t>
      </w:r>
      <w:r w:rsidR="00D038E2" w:rsidRPr="00D038E2">
        <w:t xml:space="preserve"> </w:t>
      </w:r>
      <w:proofErr w:type="spellStart"/>
      <w:r w:rsidR="00D038E2" w:rsidRPr="00D038E2">
        <w:rPr>
          <w:rFonts w:ascii="Times New Roman" w:hAnsi="Times New Roman"/>
          <w:sz w:val="22"/>
        </w:rPr>
        <w:t>TR</w:t>
      </w:r>
      <w:proofErr w:type="spellEnd"/>
      <w:r w:rsidR="00D038E2" w:rsidRPr="00D038E2">
        <w:rPr>
          <w:rFonts w:ascii="Times New Roman" w:hAnsi="Times New Roman"/>
          <w:sz w:val="22"/>
        </w:rPr>
        <w:t xml:space="preserve"> 23.700-05-i00</w:t>
      </w:r>
      <w:r w:rsidR="00D038E2">
        <w:rPr>
          <w:rFonts w:ascii="Times New Roman" w:hAnsi="Times New Roman"/>
          <w:sz w:val="22"/>
        </w:rPr>
        <w:t xml:space="preserve"> [1]</w:t>
      </w:r>
      <w:r w:rsidRPr="006F1B81">
        <w:rPr>
          <w:rFonts w:ascii="Times New Roman" w:hAnsi="Times New Roman"/>
          <w:sz w:val="22"/>
        </w:rPr>
        <w:t xml:space="preserve"> has RAN dependency, if more scenario</w:t>
      </w:r>
      <w:r w:rsidR="006F1B81" w:rsidRPr="006F1B81">
        <w:rPr>
          <w:rFonts w:ascii="Times New Roman" w:hAnsi="Times New Roman"/>
          <w:sz w:val="22"/>
        </w:rPr>
        <w:t>s are</w:t>
      </w:r>
      <w:r w:rsidRPr="006F1B81">
        <w:rPr>
          <w:rFonts w:ascii="Times New Roman" w:hAnsi="Times New Roman"/>
          <w:sz w:val="22"/>
        </w:rPr>
        <w:t xml:space="preserve"> supported in RAN, we need to consider all the scenarios with regard to SA2’s solution, it’s hard to say if there are any new spec impact and workload.</w:t>
      </w:r>
    </w:p>
    <w:p w14:paraId="0FB99E77" w14:textId="77777777" w:rsidR="00D038E2" w:rsidRPr="00D038E2" w:rsidRDefault="00D038E2" w:rsidP="00D038E2">
      <w:pPr>
        <w:pStyle w:val="a9"/>
        <w:ind w:leftChars="0" w:left="720"/>
        <w:rPr>
          <w:rFonts w:ascii="Times New Roman" w:hAnsi="Times New Roman"/>
          <w:sz w:val="22"/>
        </w:rPr>
      </w:pPr>
    </w:p>
    <w:p w14:paraId="303C5EFC" w14:textId="4100B1C3" w:rsidR="00D862C5" w:rsidRPr="000F2637" w:rsidRDefault="00E67147" w:rsidP="000F2637">
      <w:pPr>
        <w:rPr>
          <w:sz w:val="22"/>
          <w:szCs w:val="21"/>
        </w:rPr>
      </w:pPr>
      <w:r w:rsidRPr="000F2637">
        <w:rPr>
          <w:sz w:val="22"/>
          <w:szCs w:val="21"/>
        </w:rPr>
        <w:t>In our understanding, full migration is the main scenario that needs to be solved in R18</w:t>
      </w:r>
      <w:r w:rsidR="000F2637" w:rsidRPr="000F2637">
        <w:rPr>
          <w:sz w:val="22"/>
          <w:szCs w:val="21"/>
        </w:rPr>
        <w:t>, so we prefer to discuss full migration firstly (i.e</w:t>
      </w:r>
      <w:r w:rsidR="000B1245">
        <w:rPr>
          <w:sz w:val="22"/>
          <w:szCs w:val="21"/>
        </w:rPr>
        <w:t>.</w:t>
      </w:r>
      <w:r w:rsidR="000B1245" w:rsidRPr="000B1245">
        <w:t xml:space="preserve"> </w:t>
      </w:r>
      <w:r w:rsidR="000B1245" w:rsidRPr="000B1245">
        <w:rPr>
          <w:sz w:val="22"/>
          <w:szCs w:val="21"/>
        </w:rPr>
        <w:t>IAB-DU migration to the same donor-CU of the IAB-MT</w:t>
      </w:r>
      <w:r w:rsidR="000F2637" w:rsidRPr="000F2637">
        <w:rPr>
          <w:sz w:val="22"/>
          <w:szCs w:val="21"/>
        </w:rPr>
        <w:t>)</w:t>
      </w:r>
      <w:r w:rsidR="00CA2BDA">
        <w:rPr>
          <w:sz w:val="22"/>
          <w:szCs w:val="21"/>
        </w:rPr>
        <w:t>, which is also simpler</w:t>
      </w:r>
      <w:r w:rsidR="000F2637" w:rsidRPr="000F2637">
        <w:rPr>
          <w:sz w:val="22"/>
          <w:szCs w:val="21"/>
        </w:rPr>
        <w:t>.</w:t>
      </w:r>
      <w:r w:rsidRPr="000F2637">
        <w:rPr>
          <w:sz w:val="22"/>
          <w:szCs w:val="21"/>
        </w:rPr>
        <w:t xml:space="preserve"> </w:t>
      </w:r>
      <w:r w:rsidR="000F2637" w:rsidRPr="000F2637">
        <w:rPr>
          <w:sz w:val="22"/>
          <w:szCs w:val="21"/>
        </w:rPr>
        <w:t>I</w:t>
      </w:r>
      <w:r w:rsidRPr="000F2637">
        <w:rPr>
          <w:sz w:val="22"/>
          <w:szCs w:val="21"/>
        </w:rPr>
        <w:t xml:space="preserve">f we want to support IAB-DU migration to a different donor-CU </w:t>
      </w:r>
      <w:r w:rsidR="003B61E3" w:rsidRPr="000F2637">
        <w:rPr>
          <w:sz w:val="22"/>
          <w:szCs w:val="21"/>
        </w:rPr>
        <w:t>of</w:t>
      </w:r>
      <w:r w:rsidRPr="000F2637">
        <w:rPr>
          <w:sz w:val="22"/>
          <w:szCs w:val="21"/>
        </w:rPr>
        <w:t xml:space="preserve"> the IAB-MT, at least</w:t>
      </w:r>
      <w:r w:rsidR="000F2637" w:rsidRPr="000F2637">
        <w:rPr>
          <w:sz w:val="22"/>
          <w:szCs w:val="21"/>
        </w:rPr>
        <w:t xml:space="preserve"> we</w:t>
      </w:r>
      <w:r w:rsidRPr="000F2637">
        <w:rPr>
          <w:sz w:val="22"/>
          <w:szCs w:val="21"/>
        </w:rPr>
        <w:t xml:space="preserve"> need to solve the issues mentioned above, which may take a long time to have a stable solution. </w:t>
      </w:r>
    </w:p>
    <w:p w14:paraId="3E5C294E" w14:textId="3DA6D8CF" w:rsidR="003B61E3" w:rsidRPr="008C1A7E" w:rsidRDefault="003B61E3" w:rsidP="008C1A7E">
      <w:pPr>
        <w:spacing w:after="120"/>
        <w:rPr>
          <w:b/>
          <w:sz w:val="22"/>
          <w:szCs w:val="22"/>
          <w:lang w:val="en-US"/>
        </w:rPr>
      </w:pPr>
      <w:r w:rsidRPr="008C1A7E">
        <w:rPr>
          <w:b/>
          <w:sz w:val="22"/>
          <w:szCs w:val="22"/>
          <w:lang w:val="en-US"/>
        </w:rPr>
        <w:t>O</w:t>
      </w:r>
      <w:r w:rsidRPr="008C1A7E">
        <w:rPr>
          <w:rFonts w:hint="eastAsia"/>
          <w:b/>
          <w:sz w:val="22"/>
          <w:szCs w:val="22"/>
          <w:lang w:val="en-US"/>
        </w:rPr>
        <w:t>bservation</w:t>
      </w:r>
      <w:r w:rsidR="000F2637" w:rsidRPr="008C1A7E">
        <w:rPr>
          <w:b/>
          <w:sz w:val="22"/>
          <w:szCs w:val="22"/>
          <w:lang w:val="en-US"/>
        </w:rPr>
        <w:t xml:space="preserve"> 1</w:t>
      </w:r>
      <w:r w:rsidRPr="008C1A7E">
        <w:rPr>
          <w:rFonts w:hint="eastAsia"/>
          <w:b/>
          <w:sz w:val="22"/>
          <w:szCs w:val="22"/>
          <w:lang w:val="en-US"/>
        </w:rPr>
        <w:t>,</w:t>
      </w:r>
      <w:r w:rsidRPr="008C1A7E">
        <w:rPr>
          <w:b/>
          <w:sz w:val="22"/>
          <w:szCs w:val="22"/>
          <w:lang w:val="en-US"/>
        </w:rPr>
        <w:t xml:space="preserve"> there’re many new issues and potential spec impacts if IAB-DU migration to a different donor-CU of the IAB-MT.</w:t>
      </w:r>
    </w:p>
    <w:p w14:paraId="59E35DE6" w14:textId="12D1CB00" w:rsidR="003B61E3" w:rsidRPr="008C1A7E" w:rsidRDefault="003B61E3" w:rsidP="008C1A7E">
      <w:pPr>
        <w:spacing w:after="120"/>
        <w:rPr>
          <w:b/>
          <w:sz w:val="22"/>
          <w:szCs w:val="22"/>
          <w:lang w:val="en-US"/>
        </w:rPr>
      </w:pPr>
      <w:r w:rsidRPr="008C1A7E">
        <w:rPr>
          <w:b/>
          <w:sz w:val="22"/>
          <w:szCs w:val="22"/>
          <w:lang w:val="en-US"/>
        </w:rPr>
        <w:lastRenderedPageBreak/>
        <w:t>Observation</w:t>
      </w:r>
      <w:r w:rsidR="000F2637" w:rsidRPr="008C1A7E">
        <w:rPr>
          <w:b/>
          <w:sz w:val="22"/>
          <w:szCs w:val="22"/>
          <w:lang w:val="en-US"/>
        </w:rPr>
        <w:t xml:space="preserve"> 2</w:t>
      </w:r>
      <w:r w:rsidRPr="008C1A7E">
        <w:rPr>
          <w:b/>
          <w:sz w:val="22"/>
          <w:szCs w:val="22"/>
          <w:lang w:val="en-US"/>
        </w:rPr>
        <w:t>, full migration</w:t>
      </w:r>
      <w:r w:rsidR="000F2637" w:rsidRPr="008C1A7E">
        <w:rPr>
          <w:b/>
          <w:sz w:val="22"/>
          <w:szCs w:val="22"/>
          <w:lang w:val="en-US"/>
        </w:rPr>
        <w:t xml:space="preserve"> (i.e. IAB-DU migration to the same donor-CU of the IAB-MT)</w:t>
      </w:r>
      <w:r w:rsidRPr="008C1A7E">
        <w:rPr>
          <w:b/>
          <w:sz w:val="22"/>
          <w:szCs w:val="22"/>
          <w:lang w:val="en-US"/>
        </w:rPr>
        <w:t xml:space="preserve"> is main scenario that needs to be solved in R18.</w:t>
      </w:r>
    </w:p>
    <w:p w14:paraId="4C365803" w14:textId="5BDB4F6B" w:rsidR="003B61E3" w:rsidRPr="006F1B81" w:rsidRDefault="00D563CF" w:rsidP="008C1A7E">
      <w:pPr>
        <w:spacing w:after="120"/>
        <w:rPr>
          <w:b/>
          <w:sz w:val="22"/>
          <w:szCs w:val="22"/>
        </w:rPr>
      </w:pPr>
      <w:r w:rsidRPr="006F1B81">
        <w:rPr>
          <w:b/>
          <w:sz w:val="22"/>
          <w:szCs w:val="22"/>
        </w:rPr>
        <w:t>Proposal</w:t>
      </w:r>
      <w:r w:rsidR="006F70C2" w:rsidRPr="006F1B81">
        <w:rPr>
          <w:b/>
          <w:sz w:val="22"/>
          <w:szCs w:val="22"/>
        </w:rPr>
        <w:t xml:space="preserve"> 1</w:t>
      </w:r>
      <w:r w:rsidRPr="006F1B81">
        <w:rPr>
          <w:b/>
          <w:sz w:val="22"/>
          <w:szCs w:val="22"/>
        </w:rPr>
        <w:t xml:space="preserve">, </w:t>
      </w:r>
      <w:r w:rsidR="00997D5B" w:rsidRPr="006F1B81">
        <w:rPr>
          <w:b/>
          <w:sz w:val="22"/>
          <w:szCs w:val="22"/>
          <w:lang w:val="en-US"/>
        </w:rPr>
        <w:t xml:space="preserve">the scenario that </w:t>
      </w:r>
      <w:r w:rsidR="003B61E3" w:rsidRPr="006F1B81">
        <w:rPr>
          <w:b/>
          <w:sz w:val="22"/>
          <w:szCs w:val="22"/>
          <w:lang w:eastAsia="zh-CN"/>
        </w:rPr>
        <w:t>IAB-DU migration</w:t>
      </w:r>
      <w:r w:rsidR="003B61E3" w:rsidRPr="006F1B81">
        <w:rPr>
          <w:b/>
          <w:sz w:val="22"/>
          <w:szCs w:val="22"/>
        </w:rPr>
        <w:t xml:space="preserve"> to the same donor-CU of the IAB-MT should be supported in R18 as high priority. </w:t>
      </w:r>
    </w:p>
    <w:p w14:paraId="4E53A5D6" w14:textId="1785AACC" w:rsidR="00D563CF" w:rsidRPr="006F1B81" w:rsidRDefault="00D563CF" w:rsidP="008C1A7E">
      <w:pPr>
        <w:spacing w:after="120"/>
        <w:rPr>
          <w:b/>
          <w:sz w:val="22"/>
          <w:szCs w:val="22"/>
          <w:lang w:val="en-US"/>
        </w:rPr>
      </w:pPr>
      <w:r w:rsidRPr="006F1B81">
        <w:rPr>
          <w:b/>
          <w:sz w:val="22"/>
          <w:szCs w:val="22"/>
          <w:lang w:val="en-US"/>
        </w:rPr>
        <w:t>Proposal</w:t>
      </w:r>
      <w:r w:rsidR="006F70C2" w:rsidRPr="006F1B81">
        <w:rPr>
          <w:b/>
          <w:sz w:val="22"/>
          <w:szCs w:val="22"/>
          <w:lang w:val="en-US"/>
        </w:rPr>
        <w:t xml:space="preserve"> 2</w:t>
      </w:r>
      <w:r w:rsidRPr="006F1B81">
        <w:rPr>
          <w:b/>
          <w:sz w:val="22"/>
          <w:szCs w:val="22"/>
          <w:lang w:val="en-US"/>
        </w:rPr>
        <w:t xml:space="preserve">, </w:t>
      </w:r>
      <w:r w:rsidR="00997D5B" w:rsidRPr="006F1B81">
        <w:rPr>
          <w:b/>
          <w:sz w:val="22"/>
          <w:szCs w:val="22"/>
          <w:lang w:val="en-US"/>
        </w:rPr>
        <w:t xml:space="preserve">the scenario that </w:t>
      </w:r>
      <w:r w:rsidR="003B61E3" w:rsidRPr="006F1B81">
        <w:rPr>
          <w:b/>
          <w:sz w:val="22"/>
          <w:szCs w:val="22"/>
          <w:lang w:eastAsia="zh-CN"/>
        </w:rPr>
        <w:t>IAB-DU migration to a different donor-CU of the IAB-MT</w:t>
      </w:r>
      <w:r w:rsidR="003B61E3" w:rsidRPr="006F1B81">
        <w:rPr>
          <w:b/>
          <w:sz w:val="22"/>
          <w:szCs w:val="22"/>
          <w:lang w:val="en-US"/>
        </w:rPr>
        <w:t xml:space="preserve"> can be considered when the work of full migration is finished in R18</w:t>
      </w:r>
      <w:r w:rsidR="00997D5B" w:rsidRPr="006F1B81">
        <w:rPr>
          <w:b/>
          <w:sz w:val="22"/>
          <w:szCs w:val="22"/>
          <w:lang w:val="en-US"/>
        </w:rPr>
        <w:t xml:space="preserve">. </w:t>
      </w:r>
    </w:p>
    <w:p w14:paraId="7355E9EB" w14:textId="3F003710" w:rsidR="00D862C5" w:rsidRPr="00386801" w:rsidRDefault="00D862C5" w:rsidP="00431A24">
      <w:pPr>
        <w:pStyle w:val="2"/>
      </w:pPr>
      <w:r>
        <w:t>2.</w:t>
      </w:r>
      <w:r w:rsidR="005D5A45">
        <w:t>2</w:t>
      </w:r>
      <w:r>
        <w:tab/>
      </w:r>
      <w:r w:rsidR="001B6C46">
        <w:t>Issues</w:t>
      </w:r>
      <w:r w:rsidR="000F2637">
        <w:t xml:space="preserve"> </w:t>
      </w:r>
      <w:r w:rsidR="001B6C46">
        <w:t>on</w:t>
      </w:r>
      <w:r w:rsidR="000F2637">
        <w:t xml:space="preserve"> partial migrations</w:t>
      </w:r>
    </w:p>
    <w:p w14:paraId="77302EFD" w14:textId="23A62C5B" w:rsidR="000F2637" w:rsidRDefault="000F2637" w:rsidP="000F2637">
      <w:pPr>
        <w:rPr>
          <w:sz w:val="22"/>
          <w:szCs w:val="21"/>
        </w:rPr>
      </w:pPr>
      <w:r w:rsidRPr="000F2637">
        <w:rPr>
          <w:sz w:val="22"/>
          <w:szCs w:val="21"/>
        </w:rPr>
        <w:t>As agreed in RAN3, mIAB-MT may perform multiple consecutive partial migrations</w:t>
      </w:r>
      <w:r>
        <w:rPr>
          <w:sz w:val="22"/>
          <w:szCs w:val="21"/>
        </w:rPr>
        <w:t>, after each IAB-MT handover, the source donor-CU of the IAB-MT should indicate donor-CU</w:t>
      </w:r>
      <w:r w:rsidR="006412FD">
        <w:rPr>
          <w:sz w:val="22"/>
          <w:szCs w:val="21"/>
        </w:rPr>
        <w:t xml:space="preserve"> </w:t>
      </w:r>
      <w:r>
        <w:rPr>
          <w:sz w:val="22"/>
          <w:szCs w:val="21"/>
        </w:rPr>
        <w:t>of IAB-DU</w:t>
      </w:r>
      <w:r w:rsidR="006412FD">
        <w:rPr>
          <w:sz w:val="22"/>
          <w:szCs w:val="21"/>
        </w:rPr>
        <w:t>, but the following issues needs to be further discussed:</w:t>
      </w:r>
    </w:p>
    <w:p w14:paraId="390053BC" w14:textId="76527559" w:rsidR="006412FD" w:rsidRPr="006412FD" w:rsidRDefault="006412FD" w:rsidP="006412FD">
      <w:pPr>
        <w:pStyle w:val="a9"/>
        <w:numPr>
          <w:ilvl w:val="0"/>
          <w:numId w:val="20"/>
        </w:numPr>
        <w:ind w:leftChars="0"/>
        <w:rPr>
          <w:rFonts w:ascii="Times New Roman" w:hAnsi="Times New Roman"/>
          <w:sz w:val="22"/>
          <w:szCs w:val="21"/>
        </w:rPr>
      </w:pPr>
      <w:r w:rsidRPr="006412FD">
        <w:rPr>
          <w:rFonts w:ascii="Times New Roman" w:hAnsi="Times New Roman"/>
          <w:sz w:val="22"/>
          <w:szCs w:val="21"/>
        </w:rPr>
        <w:t>Issue1, the mIAB-MT ID sent by the mIAB-MT’s source donor CU to the mIAB-DU’s donor CU is the XnAP UE ID. FFS which donor generates this ID</w:t>
      </w:r>
    </w:p>
    <w:p w14:paraId="546CDBF4" w14:textId="07F799D2" w:rsidR="006412FD" w:rsidRPr="006412FD" w:rsidRDefault="006412FD" w:rsidP="006412FD">
      <w:pPr>
        <w:pStyle w:val="a9"/>
        <w:numPr>
          <w:ilvl w:val="0"/>
          <w:numId w:val="20"/>
        </w:numPr>
        <w:ind w:leftChars="0"/>
        <w:rPr>
          <w:rFonts w:ascii="Times New Roman" w:hAnsi="Times New Roman"/>
          <w:sz w:val="22"/>
          <w:szCs w:val="21"/>
        </w:rPr>
      </w:pPr>
      <w:r w:rsidRPr="006412FD">
        <w:rPr>
          <w:rFonts w:ascii="Times New Roman" w:hAnsi="Times New Roman"/>
          <w:sz w:val="22"/>
          <w:szCs w:val="21"/>
        </w:rPr>
        <w:t>Issue 2, how the mIAB-MT ID is maintained across migrations</w:t>
      </w:r>
    </w:p>
    <w:p w14:paraId="3B341C86" w14:textId="3D8AD27A" w:rsidR="006412FD" w:rsidRPr="006412FD" w:rsidRDefault="006412FD" w:rsidP="006412FD">
      <w:pPr>
        <w:pStyle w:val="a9"/>
        <w:numPr>
          <w:ilvl w:val="0"/>
          <w:numId w:val="20"/>
        </w:numPr>
        <w:ind w:leftChars="0"/>
        <w:rPr>
          <w:rFonts w:ascii="Times New Roman" w:hAnsi="Times New Roman"/>
          <w:sz w:val="22"/>
          <w:szCs w:val="21"/>
        </w:rPr>
      </w:pPr>
      <w:r w:rsidRPr="006412FD">
        <w:rPr>
          <w:rFonts w:ascii="Times New Roman" w:hAnsi="Times New Roman"/>
          <w:sz w:val="22"/>
          <w:szCs w:val="21"/>
        </w:rPr>
        <w:t xml:space="preserve">Issue 3, </w:t>
      </w:r>
      <w:r w:rsidR="00BB52E1">
        <w:rPr>
          <w:rFonts w:ascii="Times New Roman" w:hAnsi="Times New Roman"/>
          <w:sz w:val="22"/>
          <w:szCs w:val="21"/>
        </w:rPr>
        <w:t xml:space="preserve">whether </w:t>
      </w:r>
      <w:r w:rsidRPr="006412FD">
        <w:rPr>
          <w:rFonts w:ascii="Times New Roman" w:hAnsi="Times New Roman"/>
          <w:sz w:val="22"/>
          <w:szCs w:val="21"/>
        </w:rPr>
        <w:t>collision between DU migration and next following MT migration</w:t>
      </w:r>
      <w:r w:rsidR="00BB52E1">
        <w:rPr>
          <w:rFonts w:ascii="Times New Roman" w:hAnsi="Times New Roman"/>
          <w:sz w:val="22"/>
          <w:szCs w:val="21"/>
        </w:rPr>
        <w:t xml:space="preserve"> exsits</w:t>
      </w:r>
    </w:p>
    <w:p w14:paraId="14925705" w14:textId="105832B1" w:rsidR="006412FD" w:rsidRPr="00E37878" w:rsidRDefault="006412FD" w:rsidP="00DC0907">
      <w:pPr>
        <w:spacing w:before="120" w:after="120"/>
        <w:outlineLvl w:val="2"/>
        <w:rPr>
          <w:b/>
          <w:bCs/>
          <w:i/>
          <w:color w:val="0000FF"/>
          <w:sz w:val="22"/>
          <w:u w:val="single"/>
        </w:rPr>
      </w:pPr>
      <w:r w:rsidRPr="00E37878">
        <w:rPr>
          <w:b/>
          <w:bCs/>
          <w:i/>
          <w:color w:val="0000FF"/>
          <w:sz w:val="22"/>
          <w:u w:val="single"/>
        </w:rPr>
        <w:t xml:space="preserve">Issue </w:t>
      </w:r>
      <w:r w:rsidR="00854F93" w:rsidRPr="00E37878">
        <w:rPr>
          <w:b/>
          <w:bCs/>
          <w:i/>
          <w:color w:val="0000FF"/>
          <w:sz w:val="22"/>
          <w:u w:val="single"/>
        </w:rPr>
        <w:t>1</w:t>
      </w:r>
      <w:r w:rsidRPr="00E37878">
        <w:rPr>
          <w:b/>
          <w:bCs/>
          <w:i/>
          <w:color w:val="0000FF"/>
          <w:sz w:val="22"/>
          <w:u w:val="single"/>
        </w:rPr>
        <w:t>, FFS which donor generates this ID</w:t>
      </w:r>
      <w:r w:rsidRPr="00E37878">
        <w:rPr>
          <w:rFonts w:eastAsia="等线"/>
          <w:b/>
          <w:i/>
          <w:color w:val="0000FF"/>
          <w:szCs w:val="16"/>
          <w:u w:val="single"/>
        </w:rPr>
        <w:t xml:space="preserve"> </w:t>
      </w:r>
    </w:p>
    <w:p w14:paraId="4D21145C" w14:textId="0AE05C12" w:rsidR="006412FD" w:rsidRPr="003750FE" w:rsidRDefault="006412FD" w:rsidP="006412FD">
      <w:pPr>
        <w:rPr>
          <w:sz w:val="22"/>
          <w:szCs w:val="21"/>
        </w:rPr>
      </w:pPr>
      <w:r w:rsidRPr="003750FE">
        <w:rPr>
          <w:sz w:val="22"/>
          <w:szCs w:val="21"/>
        </w:rPr>
        <w:t xml:space="preserve">According to the discussion, the donor-CU2 should indicate donor-CU1 the IAB-MT’s HO from donor-CU2 to donor-CU3, then the donor-CU1 can decide whether to perform DU migration or </w:t>
      </w:r>
      <w:r w:rsidR="00D038E2">
        <w:rPr>
          <w:sz w:val="22"/>
          <w:szCs w:val="21"/>
        </w:rPr>
        <w:t>transport</w:t>
      </w:r>
      <w:r w:rsidRPr="003750FE">
        <w:rPr>
          <w:sz w:val="22"/>
          <w:szCs w:val="21"/>
        </w:rPr>
        <w:t xml:space="preserve"> migration, after that, donor-CU1 </w:t>
      </w:r>
      <w:r w:rsidR="00472E21">
        <w:rPr>
          <w:sz w:val="22"/>
          <w:szCs w:val="21"/>
        </w:rPr>
        <w:t xml:space="preserve">anyway will </w:t>
      </w:r>
      <w:r w:rsidRPr="003750FE">
        <w:rPr>
          <w:sz w:val="22"/>
          <w:szCs w:val="21"/>
        </w:rPr>
        <w:t>send message to donor-CU3</w:t>
      </w:r>
      <w:r w:rsidR="00472E21">
        <w:rPr>
          <w:sz w:val="22"/>
          <w:szCs w:val="21"/>
        </w:rPr>
        <w:t xml:space="preserve"> either to trigger DU migration or to trigger transport migration</w:t>
      </w:r>
      <w:r w:rsidRPr="003750FE">
        <w:rPr>
          <w:sz w:val="22"/>
          <w:szCs w:val="21"/>
        </w:rPr>
        <w:t xml:space="preserve">.  </w:t>
      </w:r>
      <w:r w:rsidRPr="003750FE">
        <w:rPr>
          <w:sz w:val="22"/>
          <w:szCs w:val="21"/>
          <w:lang w:val="en-US"/>
        </w:rPr>
        <w:t>Regarding how the donor-CU3 identify which UE (i.e. IAB-MT) is talking about, i.e. which IAB-MT ID is used, the following option can be considered:</w:t>
      </w:r>
    </w:p>
    <w:p w14:paraId="0916FA72" w14:textId="6340BE7C" w:rsidR="006412FD" w:rsidRPr="003750FE" w:rsidRDefault="006412FD" w:rsidP="006412FD">
      <w:pPr>
        <w:rPr>
          <w:sz w:val="22"/>
          <w:szCs w:val="21"/>
          <w:lang w:val="en-US"/>
        </w:rPr>
      </w:pPr>
      <w:r w:rsidRPr="003750FE">
        <w:rPr>
          <w:sz w:val="22"/>
          <w:szCs w:val="21"/>
          <w:lang w:val="en-US"/>
        </w:rPr>
        <w:t>-</w:t>
      </w:r>
      <w:r w:rsidRPr="003750FE">
        <w:rPr>
          <w:sz w:val="22"/>
          <w:szCs w:val="21"/>
          <w:lang w:val="en-US"/>
        </w:rPr>
        <w:tab/>
        <w:t xml:space="preserve">Option A, </w:t>
      </w:r>
      <w:r w:rsidR="006E04AD">
        <w:rPr>
          <w:sz w:val="22"/>
          <w:szCs w:val="21"/>
          <w:lang w:val="en-US"/>
        </w:rPr>
        <w:t>donor-</w:t>
      </w:r>
      <w:r w:rsidRPr="003750FE">
        <w:rPr>
          <w:sz w:val="22"/>
          <w:szCs w:val="21"/>
          <w:lang w:val="en-US"/>
        </w:rPr>
        <w:t xml:space="preserve">CU2 send the </w:t>
      </w:r>
      <w:proofErr w:type="spellStart"/>
      <w:r w:rsidRPr="003750FE">
        <w:rPr>
          <w:sz w:val="22"/>
          <w:szCs w:val="21"/>
          <w:lang w:val="en-US"/>
        </w:rPr>
        <w:t>XnAP</w:t>
      </w:r>
      <w:proofErr w:type="spellEnd"/>
      <w:r w:rsidRPr="003750FE">
        <w:rPr>
          <w:sz w:val="22"/>
          <w:szCs w:val="21"/>
          <w:lang w:val="en-US"/>
        </w:rPr>
        <w:t xml:space="preserve"> UE ID allocated by </w:t>
      </w:r>
      <w:r w:rsidR="006E04AD">
        <w:rPr>
          <w:sz w:val="22"/>
          <w:szCs w:val="21"/>
          <w:lang w:val="en-US"/>
        </w:rPr>
        <w:t>donor-</w:t>
      </w:r>
      <w:r w:rsidRPr="003750FE">
        <w:rPr>
          <w:sz w:val="22"/>
          <w:szCs w:val="21"/>
          <w:lang w:val="en-US"/>
        </w:rPr>
        <w:t xml:space="preserve">CU3 to </w:t>
      </w:r>
      <w:r w:rsidR="006E04AD">
        <w:rPr>
          <w:sz w:val="22"/>
          <w:szCs w:val="21"/>
          <w:lang w:val="en-US"/>
        </w:rPr>
        <w:t>donor-</w:t>
      </w:r>
      <w:r w:rsidRPr="003750FE">
        <w:rPr>
          <w:sz w:val="22"/>
          <w:szCs w:val="21"/>
          <w:lang w:val="en-US"/>
        </w:rPr>
        <w:t xml:space="preserve">CU1, </w:t>
      </w:r>
      <w:r w:rsidR="006E04AD">
        <w:rPr>
          <w:sz w:val="22"/>
          <w:szCs w:val="21"/>
          <w:lang w:val="en-US"/>
        </w:rPr>
        <w:t>donor-</w:t>
      </w:r>
      <w:r w:rsidRPr="003750FE">
        <w:rPr>
          <w:sz w:val="22"/>
          <w:szCs w:val="21"/>
          <w:lang w:val="en-US"/>
        </w:rPr>
        <w:t xml:space="preserve">CU1 include this ID in the message sent to </w:t>
      </w:r>
      <w:r w:rsidR="006E04AD">
        <w:rPr>
          <w:sz w:val="22"/>
          <w:szCs w:val="21"/>
          <w:lang w:val="en-US"/>
        </w:rPr>
        <w:t>donor-</w:t>
      </w:r>
      <w:r w:rsidRPr="003750FE">
        <w:rPr>
          <w:sz w:val="22"/>
          <w:szCs w:val="21"/>
          <w:lang w:val="en-US"/>
        </w:rPr>
        <w:t>CU3</w:t>
      </w:r>
      <w:r w:rsidR="006E04AD">
        <w:rPr>
          <w:sz w:val="22"/>
          <w:szCs w:val="21"/>
          <w:lang w:val="en-US"/>
        </w:rPr>
        <w:t>, as shown in Figure 2.</w:t>
      </w:r>
    </w:p>
    <w:p w14:paraId="5192A5E7" w14:textId="21D3FCCF" w:rsidR="006412FD" w:rsidRPr="003750FE" w:rsidRDefault="006412FD" w:rsidP="006412FD">
      <w:pPr>
        <w:rPr>
          <w:sz w:val="22"/>
          <w:szCs w:val="21"/>
          <w:lang w:val="en-US"/>
        </w:rPr>
      </w:pPr>
      <w:r w:rsidRPr="003750FE">
        <w:rPr>
          <w:sz w:val="22"/>
          <w:szCs w:val="21"/>
          <w:lang w:val="en-US"/>
        </w:rPr>
        <w:t>-</w:t>
      </w:r>
      <w:r w:rsidRPr="003750FE">
        <w:rPr>
          <w:sz w:val="22"/>
          <w:szCs w:val="21"/>
          <w:lang w:val="en-US"/>
        </w:rPr>
        <w:tab/>
        <w:t xml:space="preserve">Option B, </w:t>
      </w:r>
      <w:r w:rsidR="006E04AD">
        <w:rPr>
          <w:sz w:val="22"/>
          <w:szCs w:val="21"/>
          <w:lang w:val="en-US"/>
        </w:rPr>
        <w:t>donor-</w:t>
      </w:r>
      <w:r w:rsidRPr="003750FE">
        <w:rPr>
          <w:sz w:val="22"/>
          <w:szCs w:val="21"/>
          <w:lang w:val="en-US"/>
        </w:rPr>
        <w:t xml:space="preserve">CU2 send the XnAP UE ID allocated by </w:t>
      </w:r>
      <w:r w:rsidR="006E04AD">
        <w:rPr>
          <w:sz w:val="22"/>
          <w:szCs w:val="21"/>
          <w:lang w:val="en-US"/>
        </w:rPr>
        <w:t>donor-</w:t>
      </w:r>
      <w:r w:rsidRPr="003750FE">
        <w:rPr>
          <w:sz w:val="22"/>
          <w:szCs w:val="21"/>
          <w:lang w:val="en-US"/>
        </w:rPr>
        <w:t>CU1 to</w:t>
      </w:r>
      <w:r w:rsidR="006E04AD" w:rsidRPr="006E04AD">
        <w:rPr>
          <w:sz w:val="22"/>
          <w:szCs w:val="21"/>
          <w:lang w:val="en-US"/>
        </w:rPr>
        <w:t xml:space="preserve"> </w:t>
      </w:r>
      <w:r w:rsidR="006E04AD">
        <w:rPr>
          <w:sz w:val="22"/>
          <w:szCs w:val="21"/>
          <w:lang w:val="en-US"/>
        </w:rPr>
        <w:t>donor-</w:t>
      </w:r>
      <w:r w:rsidRPr="003750FE">
        <w:rPr>
          <w:sz w:val="22"/>
          <w:szCs w:val="21"/>
          <w:lang w:val="en-US"/>
        </w:rPr>
        <w:t xml:space="preserve">CU3, </w:t>
      </w:r>
      <w:r w:rsidR="006E04AD">
        <w:rPr>
          <w:sz w:val="22"/>
          <w:szCs w:val="21"/>
          <w:lang w:val="en-US"/>
        </w:rPr>
        <w:t>donor-</w:t>
      </w:r>
      <w:r w:rsidRPr="003750FE">
        <w:rPr>
          <w:sz w:val="22"/>
          <w:szCs w:val="21"/>
          <w:lang w:val="en-US"/>
        </w:rPr>
        <w:t xml:space="preserve">CU1 include this ID in the message sent to </w:t>
      </w:r>
      <w:r w:rsidR="006E04AD">
        <w:rPr>
          <w:sz w:val="22"/>
          <w:szCs w:val="21"/>
          <w:lang w:val="en-US"/>
        </w:rPr>
        <w:t>donor-</w:t>
      </w:r>
      <w:r w:rsidRPr="003750FE">
        <w:rPr>
          <w:sz w:val="22"/>
          <w:szCs w:val="21"/>
          <w:lang w:val="en-US"/>
        </w:rPr>
        <w:t>CU3</w:t>
      </w:r>
      <w:r w:rsidR="006E04AD">
        <w:rPr>
          <w:sz w:val="22"/>
          <w:szCs w:val="21"/>
          <w:lang w:val="en-US"/>
        </w:rPr>
        <w:t>, as shown in Figure 3</w:t>
      </w:r>
      <w:r w:rsidRPr="003750FE">
        <w:rPr>
          <w:sz w:val="22"/>
          <w:szCs w:val="21"/>
          <w:lang w:val="en-US"/>
        </w:rPr>
        <w:t>.</w:t>
      </w:r>
    </w:p>
    <w:p w14:paraId="462CFFC5" w14:textId="77777777" w:rsidR="006412FD" w:rsidRDefault="006412FD" w:rsidP="006412FD">
      <w:pPr>
        <w:keepNext/>
        <w:jc w:val="center"/>
      </w:pPr>
      <w:r>
        <w:object w:dxaOrig="10240" w:dyaOrig="5301" w14:anchorId="7A523314">
          <v:shape id="_x0000_i1026" type="#_x0000_t75" style="width:382.55pt;height:197.85pt" o:ole="">
            <v:imagedata r:id="rId10" o:title=""/>
          </v:shape>
          <o:OLEObject Type="Embed" ProgID="Visio.Drawing.15" ShapeID="_x0000_i1026" DrawAspect="Content" ObjectID="_1738149153" r:id="rId11"/>
        </w:object>
      </w:r>
    </w:p>
    <w:p w14:paraId="01F37B7E" w14:textId="7092668A" w:rsidR="006412FD" w:rsidRDefault="006412FD" w:rsidP="006412FD">
      <w:pPr>
        <w:pStyle w:val="ac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6B56B6">
        <w:rPr>
          <w:noProof/>
        </w:rPr>
        <w:t>2</w:t>
      </w:r>
      <w:r>
        <w:fldChar w:fldCharType="end"/>
      </w:r>
      <w:r>
        <w:t xml:space="preserve"> option A</w:t>
      </w:r>
    </w:p>
    <w:p w14:paraId="01E5D7F8" w14:textId="77777777" w:rsidR="006412FD" w:rsidRDefault="006412FD" w:rsidP="006412FD">
      <w:pPr>
        <w:keepNext/>
        <w:jc w:val="center"/>
      </w:pPr>
      <w:r>
        <w:object w:dxaOrig="10240" w:dyaOrig="5301" w14:anchorId="3E7E766F">
          <v:shape id="_x0000_i1027" type="#_x0000_t75" style="width:375.05pt;height:194.1pt" o:ole="">
            <v:imagedata r:id="rId12" o:title=""/>
          </v:shape>
          <o:OLEObject Type="Embed" ProgID="Visio.Drawing.15" ShapeID="_x0000_i1027" DrawAspect="Content" ObjectID="_1738149154" r:id="rId13"/>
        </w:object>
      </w:r>
    </w:p>
    <w:p w14:paraId="74D54BD0" w14:textId="3DC3A1E1" w:rsidR="006412FD" w:rsidRPr="00D0362F" w:rsidRDefault="006412FD" w:rsidP="006412FD">
      <w:pPr>
        <w:pStyle w:val="ac"/>
        <w:jc w:val="center"/>
        <w:rPr>
          <w:szCs w:val="21"/>
          <w:lang w:val="en-US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6B56B6">
        <w:rPr>
          <w:noProof/>
        </w:rPr>
        <w:t>3</w:t>
      </w:r>
      <w:r>
        <w:fldChar w:fldCharType="end"/>
      </w:r>
      <w:r>
        <w:t xml:space="preserve"> option B</w:t>
      </w:r>
    </w:p>
    <w:p w14:paraId="35CA6FDD" w14:textId="5412CFDE" w:rsidR="006412FD" w:rsidRPr="00854F93" w:rsidRDefault="006412FD" w:rsidP="006412FD">
      <w:pPr>
        <w:rPr>
          <w:b/>
          <w:sz w:val="22"/>
          <w:szCs w:val="21"/>
        </w:rPr>
      </w:pPr>
      <w:r w:rsidRPr="00854F93">
        <w:rPr>
          <w:b/>
          <w:sz w:val="22"/>
          <w:szCs w:val="21"/>
        </w:rPr>
        <w:t xml:space="preserve">Proposal </w:t>
      </w:r>
      <w:r w:rsidR="00521DA4">
        <w:rPr>
          <w:b/>
          <w:sz w:val="22"/>
          <w:szCs w:val="21"/>
        </w:rPr>
        <w:t>3</w:t>
      </w:r>
      <w:r w:rsidRPr="00854F93">
        <w:rPr>
          <w:b/>
          <w:sz w:val="22"/>
          <w:szCs w:val="21"/>
        </w:rPr>
        <w:t xml:space="preserve">, RAN3 to </w:t>
      </w:r>
      <w:r w:rsidR="008C1A7E">
        <w:rPr>
          <w:b/>
          <w:sz w:val="22"/>
          <w:szCs w:val="21"/>
        </w:rPr>
        <w:t>down-select the following options on</w:t>
      </w:r>
      <w:r w:rsidRPr="00854F93">
        <w:rPr>
          <w:b/>
          <w:sz w:val="22"/>
          <w:szCs w:val="21"/>
        </w:rPr>
        <w:t xml:space="preserve"> how the target donor CU of IAB-MT identify </w:t>
      </w:r>
      <w:r w:rsidR="000548E9">
        <w:rPr>
          <w:b/>
          <w:sz w:val="22"/>
          <w:szCs w:val="21"/>
        </w:rPr>
        <w:t>the</w:t>
      </w:r>
      <w:r w:rsidRPr="00854F93">
        <w:rPr>
          <w:b/>
          <w:sz w:val="22"/>
          <w:szCs w:val="21"/>
        </w:rPr>
        <w:t xml:space="preserve"> UE (i.e. IAB-MT) when receiving the </w:t>
      </w:r>
      <w:r w:rsidR="000548E9">
        <w:rPr>
          <w:b/>
          <w:sz w:val="22"/>
          <w:szCs w:val="21"/>
        </w:rPr>
        <w:t xml:space="preserve">migration related </w:t>
      </w:r>
      <w:r w:rsidRPr="00854F93">
        <w:rPr>
          <w:b/>
          <w:sz w:val="22"/>
          <w:szCs w:val="21"/>
        </w:rPr>
        <w:t>message from the donor</w:t>
      </w:r>
      <w:r w:rsidR="000548E9">
        <w:rPr>
          <w:b/>
          <w:sz w:val="22"/>
          <w:szCs w:val="21"/>
        </w:rPr>
        <w:t>-</w:t>
      </w:r>
      <w:r w:rsidRPr="00854F93">
        <w:rPr>
          <w:b/>
          <w:sz w:val="22"/>
          <w:szCs w:val="21"/>
        </w:rPr>
        <w:t>CU of the IAB-DU</w:t>
      </w:r>
    </w:p>
    <w:p w14:paraId="32324116" w14:textId="15E8BE06" w:rsidR="006412FD" w:rsidRPr="00854F93" w:rsidRDefault="006412FD" w:rsidP="006412FD">
      <w:pPr>
        <w:rPr>
          <w:b/>
          <w:sz w:val="22"/>
          <w:szCs w:val="21"/>
          <w:lang w:val="en-US"/>
        </w:rPr>
      </w:pPr>
      <w:r w:rsidRPr="00854F93">
        <w:rPr>
          <w:b/>
          <w:sz w:val="22"/>
          <w:szCs w:val="21"/>
        </w:rPr>
        <w:t xml:space="preserve"> </w:t>
      </w:r>
      <w:r w:rsidRPr="00854F93">
        <w:rPr>
          <w:b/>
          <w:sz w:val="22"/>
          <w:szCs w:val="21"/>
          <w:lang w:val="en-US"/>
        </w:rPr>
        <w:t>-</w:t>
      </w:r>
      <w:r w:rsidRPr="00854F93">
        <w:rPr>
          <w:b/>
          <w:sz w:val="22"/>
          <w:szCs w:val="21"/>
          <w:lang w:val="en-US"/>
        </w:rPr>
        <w:tab/>
        <w:t xml:space="preserve">Option A, </w:t>
      </w:r>
      <w:r w:rsidR="000548E9">
        <w:rPr>
          <w:b/>
          <w:sz w:val="22"/>
          <w:szCs w:val="21"/>
          <w:lang w:val="en-US"/>
        </w:rPr>
        <w:t>source donor-CU of</w:t>
      </w:r>
      <w:r w:rsidRPr="00854F93">
        <w:rPr>
          <w:b/>
          <w:sz w:val="22"/>
          <w:szCs w:val="21"/>
          <w:lang w:val="en-US"/>
        </w:rPr>
        <w:t xml:space="preserve"> </w:t>
      </w:r>
      <w:r w:rsidR="000548E9">
        <w:rPr>
          <w:b/>
          <w:sz w:val="22"/>
          <w:szCs w:val="21"/>
          <w:lang w:val="en-US"/>
        </w:rPr>
        <w:t xml:space="preserve">IAB-MT </w:t>
      </w:r>
      <w:r w:rsidRPr="00854F93">
        <w:rPr>
          <w:b/>
          <w:sz w:val="22"/>
          <w:szCs w:val="21"/>
          <w:lang w:val="en-US"/>
        </w:rPr>
        <w:t xml:space="preserve">send the </w:t>
      </w:r>
      <w:proofErr w:type="spellStart"/>
      <w:r w:rsidRPr="00854F93">
        <w:rPr>
          <w:b/>
          <w:sz w:val="22"/>
          <w:szCs w:val="21"/>
          <w:lang w:val="en-US"/>
        </w:rPr>
        <w:t>XnAP</w:t>
      </w:r>
      <w:proofErr w:type="spellEnd"/>
      <w:r w:rsidRPr="00854F93">
        <w:rPr>
          <w:b/>
          <w:sz w:val="22"/>
          <w:szCs w:val="21"/>
          <w:lang w:val="en-US"/>
        </w:rPr>
        <w:t xml:space="preserve"> UE ID allocated by </w:t>
      </w:r>
      <w:r w:rsidR="000548E9">
        <w:rPr>
          <w:b/>
          <w:sz w:val="22"/>
          <w:szCs w:val="21"/>
          <w:lang w:val="en-US"/>
        </w:rPr>
        <w:t>target donor-CU of</w:t>
      </w:r>
      <w:r w:rsidR="000548E9" w:rsidRPr="00854F93">
        <w:rPr>
          <w:b/>
          <w:sz w:val="22"/>
          <w:szCs w:val="21"/>
          <w:lang w:val="en-US"/>
        </w:rPr>
        <w:t xml:space="preserve"> </w:t>
      </w:r>
      <w:r w:rsidR="000548E9">
        <w:rPr>
          <w:b/>
          <w:sz w:val="22"/>
          <w:szCs w:val="21"/>
          <w:lang w:val="en-US"/>
        </w:rPr>
        <w:t xml:space="preserve">IAB-MT </w:t>
      </w:r>
      <w:r w:rsidRPr="00854F93">
        <w:rPr>
          <w:b/>
          <w:sz w:val="22"/>
          <w:szCs w:val="21"/>
          <w:lang w:val="en-US"/>
        </w:rPr>
        <w:t xml:space="preserve">to </w:t>
      </w:r>
      <w:r w:rsidR="000548E9">
        <w:rPr>
          <w:b/>
          <w:sz w:val="22"/>
          <w:szCs w:val="21"/>
          <w:lang w:val="en-US"/>
        </w:rPr>
        <w:t>donor-CU of IAB-DU</w:t>
      </w:r>
      <w:r w:rsidRPr="00854F93">
        <w:rPr>
          <w:b/>
          <w:sz w:val="22"/>
          <w:szCs w:val="21"/>
          <w:lang w:val="en-US"/>
        </w:rPr>
        <w:t xml:space="preserve">, </w:t>
      </w:r>
      <w:r w:rsidR="000548E9">
        <w:rPr>
          <w:b/>
          <w:sz w:val="22"/>
          <w:szCs w:val="21"/>
          <w:lang w:val="en-US"/>
        </w:rPr>
        <w:t>donor-CU of IAB-DU</w:t>
      </w:r>
      <w:r w:rsidRPr="00854F93">
        <w:rPr>
          <w:b/>
          <w:sz w:val="22"/>
          <w:szCs w:val="21"/>
          <w:lang w:val="en-US"/>
        </w:rPr>
        <w:t xml:space="preserve"> include this ID in the message sent to </w:t>
      </w:r>
      <w:r w:rsidR="000548E9">
        <w:rPr>
          <w:b/>
          <w:sz w:val="22"/>
          <w:szCs w:val="21"/>
          <w:lang w:val="en-US"/>
        </w:rPr>
        <w:t>target donor-CU of</w:t>
      </w:r>
      <w:r w:rsidR="000548E9" w:rsidRPr="00854F93">
        <w:rPr>
          <w:b/>
          <w:sz w:val="22"/>
          <w:szCs w:val="21"/>
          <w:lang w:val="en-US"/>
        </w:rPr>
        <w:t xml:space="preserve"> </w:t>
      </w:r>
      <w:r w:rsidR="000548E9">
        <w:rPr>
          <w:b/>
          <w:sz w:val="22"/>
          <w:szCs w:val="21"/>
          <w:lang w:val="en-US"/>
        </w:rPr>
        <w:t>IAB-MT</w:t>
      </w:r>
      <w:r w:rsidRPr="00854F93">
        <w:rPr>
          <w:b/>
          <w:sz w:val="22"/>
          <w:szCs w:val="21"/>
          <w:lang w:val="en-US"/>
        </w:rPr>
        <w:t>.</w:t>
      </w:r>
    </w:p>
    <w:p w14:paraId="38F421F0" w14:textId="70BD6724" w:rsidR="006412FD" w:rsidRPr="00521DA4" w:rsidRDefault="006412FD" w:rsidP="00521DA4">
      <w:pPr>
        <w:rPr>
          <w:b/>
          <w:sz w:val="22"/>
          <w:szCs w:val="21"/>
          <w:lang w:val="en-US"/>
        </w:rPr>
      </w:pPr>
      <w:r w:rsidRPr="00854F93">
        <w:rPr>
          <w:b/>
          <w:sz w:val="22"/>
          <w:szCs w:val="21"/>
          <w:lang w:val="en-US"/>
        </w:rPr>
        <w:t>-</w:t>
      </w:r>
      <w:r w:rsidRPr="00854F93">
        <w:rPr>
          <w:b/>
          <w:sz w:val="22"/>
          <w:szCs w:val="21"/>
          <w:lang w:val="en-US"/>
        </w:rPr>
        <w:tab/>
        <w:t xml:space="preserve">Option B, </w:t>
      </w:r>
      <w:r w:rsidR="000548E9">
        <w:rPr>
          <w:b/>
          <w:sz w:val="22"/>
          <w:szCs w:val="21"/>
          <w:lang w:val="en-US"/>
        </w:rPr>
        <w:t>source donor-CU of</w:t>
      </w:r>
      <w:r w:rsidR="000548E9" w:rsidRPr="00854F93">
        <w:rPr>
          <w:b/>
          <w:sz w:val="22"/>
          <w:szCs w:val="21"/>
          <w:lang w:val="en-US"/>
        </w:rPr>
        <w:t xml:space="preserve"> </w:t>
      </w:r>
      <w:r w:rsidR="000548E9">
        <w:rPr>
          <w:b/>
          <w:sz w:val="22"/>
          <w:szCs w:val="21"/>
          <w:lang w:val="en-US"/>
        </w:rPr>
        <w:t>IAB-MT</w:t>
      </w:r>
      <w:r w:rsidRPr="00854F93">
        <w:rPr>
          <w:b/>
          <w:sz w:val="22"/>
          <w:szCs w:val="21"/>
          <w:lang w:val="en-US"/>
        </w:rPr>
        <w:t xml:space="preserve"> send the </w:t>
      </w:r>
      <w:proofErr w:type="spellStart"/>
      <w:r w:rsidRPr="00854F93">
        <w:rPr>
          <w:b/>
          <w:sz w:val="22"/>
          <w:szCs w:val="21"/>
          <w:lang w:val="en-US"/>
        </w:rPr>
        <w:t>XnAP</w:t>
      </w:r>
      <w:proofErr w:type="spellEnd"/>
      <w:r w:rsidRPr="00854F93">
        <w:rPr>
          <w:b/>
          <w:sz w:val="22"/>
          <w:szCs w:val="21"/>
          <w:lang w:val="en-US"/>
        </w:rPr>
        <w:t xml:space="preserve"> UE ID allocated by </w:t>
      </w:r>
      <w:r w:rsidR="000548E9">
        <w:rPr>
          <w:b/>
          <w:sz w:val="22"/>
          <w:szCs w:val="21"/>
          <w:lang w:val="en-US"/>
        </w:rPr>
        <w:t>donor-CU of IAB-DU</w:t>
      </w:r>
      <w:r w:rsidRPr="00854F93">
        <w:rPr>
          <w:b/>
          <w:sz w:val="22"/>
          <w:szCs w:val="21"/>
          <w:lang w:val="en-US"/>
        </w:rPr>
        <w:t xml:space="preserve"> to </w:t>
      </w:r>
      <w:r w:rsidR="000548E9">
        <w:rPr>
          <w:b/>
          <w:sz w:val="22"/>
          <w:szCs w:val="21"/>
          <w:lang w:val="en-US"/>
        </w:rPr>
        <w:t>target donor-CU of</w:t>
      </w:r>
      <w:r w:rsidR="000548E9" w:rsidRPr="00854F93">
        <w:rPr>
          <w:b/>
          <w:sz w:val="22"/>
          <w:szCs w:val="21"/>
          <w:lang w:val="en-US"/>
        </w:rPr>
        <w:t xml:space="preserve"> </w:t>
      </w:r>
      <w:r w:rsidR="000548E9">
        <w:rPr>
          <w:b/>
          <w:sz w:val="22"/>
          <w:szCs w:val="21"/>
          <w:lang w:val="en-US"/>
        </w:rPr>
        <w:t>IAB-MT</w:t>
      </w:r>
      <w:r w:rsidRPr="00854F93">
        <w:rPr>
          <w:b/>
          <w:sz w:val="22"/>
          <w:szCs w:val="21"/>
          <w:lang w:val="en-US"/>
        </w:rPr>
        <w:t xml:space="preserve">, </w:t>
      </w:r>
      <w:r w:rsidR="000548E9">
        <w:rPr>
          <w:b/>
          <w:sz w:val="22"/>
          <w:szCs w:val="21"/>
          <w:lang w:val="en-US"/>
        </w:rPr>
        <w:t>donor-CU of IAB-DU</w:t>
      </w:r>
      <w:r w:rsidR="000548E9" w:rsidRPr="00854F93">
        <w:rPr>
          <w:b/>
          <w:sz w:val="22"/>
          <w:szCs w:val="21"/>
          <w:lang w:val="en-US"/>
        </w:rPr>
        <w:t xml:space="preserve"> </w:t>
      </w:r>
      <w:r w:rsidRPr="00854F93">
        <w:rPr>
          <w:b/>
          <w:sz w:val="22"/>
          <w:szCs w:val="21"/>
          <w:lang w:val="en-US"/>
        </w:rPr>
        <w:t xml:space="preserve">include this ID in the message sent to </w:t>
      </w:r>
      <w:r w:rsidR="000548E9">
        <w:rPr>
          <w:b/>
          <w:sz w:val="22"/>
          <w:szCs w:val="21"/>
          <w:lang w:val="en-US"/>
        </w:rPr>
        <w:t>target donor-CU of</w:t>
      </w:r>
      <w:r w:rsidR="000548E9" w:rsidRPr="00854F93">
        <w:rPr>
          <w:b/>
          <w:sz w:val="22"/>
          <w:szCs w:val="21"/>
          <w:lang w:val="en-US"/>
        </w:rPr>
        <w:t xml:space="preserve"> </w:t>
      </w:r>
      <w:r w:rsidR="000548E9">
        <w:rPr>
          <w:b/>
          <w:sz w:val="22"/>
          <w:szCs w:val="21"/>
          <w:lang w:val="en-US"/>
        </w:rPr>
        <w:t>IAB-MT</w:t>
      </w:r>
      <w:r w:rsidRPr="00854F93">
        <w:rPr>
          <w:b/>
          <w:sz w:val="22"/>
          <w:szCs w:val="21"/>
          <w:lang w:val="en-US"/>
        </w:rPr>
        <w:t>.</w:t>
      </w:r>
    </w:p>
    <w:p w14:paraId="7695B3CD" w14:textId="0F5FCB60" w:rsidR="00854F93" w:rsidRPr="00521DA4" w:rsidRDefault="00854F93" w:rsidP="00DC0907">
      <w:pPr>
        <w:spacing w:before="120" w:after="120"/>
        <w:outlineLvl w:val="2"/>
        <w:rPr>
          <w:b/>
          <w:bCs/>
          <w:i/>
          <w:color w:val="0000FF"/>
          <w:sz w:val="22"/>
          <w:u w:val="single"/>
        </w:rPr>
      </w:pPr>
      <w:r w:rsidRPr="00521DA4">
        <w:rPr>
          <w:b/>
          <w:bCs/>
          <w:i/>
          <w:color w:val="0000FF"/>
          <w:sz w:val="22"/>
          <w:u w:val="single"/>
        </w:rPr>
        <w:t xml:space="preserve">Issue 2, How the mIAB-MT ID is maintained across migrations </w:t>
      </w:r>
    </w:p>
    <w:p w14:paraId="5995E35B" w14:textId="1F74DB99" w:rsidR="00854F93" w:rsidRPr="00854F93" w:rsidRDefault="00854F93" w:rsidP="00854F93">
      <w:pPr>
        <w:rPr>
          <w:sz w:val="22"/>
          <w:szCs w:val="21"/>
        </w:rPr>
      </w:pPr>
      <w:r>
        <w:rPr>
          <w:noProof/>
          <w:sz w:val="22"/>
          <w:szCs w:val="21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690DC0A" wp14:editId="4D2A6D7F">
                <wp:simplePos x="0" y="0"/>
                <wp:positionH relativeFrom="column">
                  <wp:posOffset>78740</wp:posOffset>
                </wp:positionH>
                <wp:positionV relativeFrom="paragraph">
                  <wp:posOffset>447675</wp:posOffset>
                </wp:positionV>
                <wp:extent cx="5746750" cy="1029970"/>
                <wp:effectExtent l="0" t="0" r="25400" b="17780"/>
                <wp:wrapTopAndBottom/>
                <wp:docPr id="3" name="文本框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46750" cy="102997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D11645E" w14:textId="77777777" w:rsidR="00854F93" w:rsidRPr="00854F93" w:rsidRDefault="00854F93" w:rsidP="00854F93">
                            <w:pPr>
                              <w:pStyle w:val="B1"/>
                              <w:ind w:left="586"/>
                              <w:rPr>
                                <w:i/>
                                <w:sz w:val="22"/>
                                <w:lang w:eastAsia="zh-CN"/>
                              </w:rPr>
                            </w:pPr>
                            <w:r w:rsidRPr="00854F93">
                              <w:rPr>
                                <w:i/>
                                <w:sz w:val="22"/>
                                <w:lang w:eastAsia="zh-CN"/>
                              </w:rPr>
                              <w:t>12.</w:t>
                            </w:r>
                            <w:r w:rsidRPr="00854F93">
                              <w:rPr>
                                <w:i/>
                                <w:sz w:val="22"/>
                                <w:lang w:eastAsia="zh-CN"/>
                              </w:rPr>
                              <w:tab/>
                              <w:t>The target IAB-donor-CU sends UE CONTEXT RELEASE message to the source IAB-donor-CU.</w:t>
                            </w:r>
                          </w:p>
                          <w:p w14:paraId="7F4459DD" w14:textId="77777777" w:rsidR="00854F93" w:rsidRPr="00854F93" w:rsidRDefault="00854F93" w:rsidP="00854F93">
                            <w:pPr>
                              <w:pStyle w:val="NO"/>
                              <w:rPr>
                                <w:i/>
                                <w:sz w:val="22"/>
                                <w:lang w:eastAsia="zh-CN"/>
                              </w:rPr>
                            </w:pPr>
                            <w:r w:rsidRPr="00854F93">
                              <w:rPr>
                                <w:i/>
                                <w:color w:val="000000"/>
                                <w:sz w:val="22"/>
                                <w:lang w:eastAsia="zh-CN"/>
                              </w:rPr>
                              <w:t>NOTE:</w:t>
                            </w:r>
                            <w:r w:rsidRPr="00854F93">
                              <w:rPr>
                                <w:i/>
                                <w:color w:val="000000"/>
                                <w:sz w:val="22"/>
                                <w:lang w:eastAsia="zh-CN"/>
                              </w:rPr>
                              <w:tab/>
                              <w:t xml:space="preserve">The </w:t>
                            </w:r>
                            <w:proofErr w:type="spellStart"/>
                            <w:r w:rsidRPr="00854F93">
                              <w:rPr>
                                <w:i/>
                                <w:color w:val="000000"/>
                                <w:sz w:val="22"/>
                                <w:lang w:eastAsia="zh-CN"/>
                              </w:rPr>
                              <w:t>XnAP</w:t>
                            </w:r>
                            <w:proofErr w:type="spellEnd"/>
                            <w:r w:rsidRPr="00854F93">
                              <w:rPr>
                                <w:i/>
                                <w:color w:val="000000"/>
                                <w:sz w:val="22"/>
                                <w:lang w:eastAsia="zh-CN"/>
                              </w:rPr>
                              <w:t xml:space="preserve"> UE IDs of the migrating node are retained at target and source IAB-donor-CU as long as the target path is used for </w:t>
                            </w:r>
                            <w:r w:rsidRPr="00854F93">
                              <w:rPr>
                                <w:bCs/>
                                <w:i/>
                                <w:color w:val="000000"/>
                                <w:sz w:val="22"/>
                              </w:rPr>
                              <w:t>transport</w:t>
                            </w:r>
                            <w:r w:rsidRPr="00854F93">
                              <w:rPr>
                                <w:i/>
                                <w:color w:val="000000"/>
                                <w:sz w:val="22"/>
                                <w:lang w:eastAsia="zh-CN"/>
                              </w:rPr>
                              <w:t xml:space="preserve"> of traffic between the migrating node and the source IAB-donor-CU.</w:t>
                            </w:r>
                          </w:p>
                          <w:p w14:paraId="796B9354" w14:textId="77777777" w:rsidR="00854F93" w:rsidRDefault="00854F93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690DC0A" id="文本框 3" o:spid="_x0000_s1027" type="#_x0000_t202" style="position:absolute;margin-left:6.2pt;margin-top:35.25pt;width:452.5pt;height:81.1pt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" fillcolor="white [3201]" strokeweight=".5pt">
                <v:textbox>
                  <w:txbxContent>
                    <w:p w14:paraId="5D11645E" w14:textId="77777777" w:rsidR="00854F93" w:rsidRPr="00854F93" w:rsidRDefault="00854F93" w:rsidP="00854F93">
                      <w:pPr>
                        <w:pStyle w:val="B1"/>
                        <w:ind w:left="586"/>
                        <w:rPr>
                          <w:i/>
                          <w:sz w:val="22"/>
                          <w:lang w:eastAsia="zh-CN"/>
                        </w:rPr>
                      </w:pPr>
                      <w:r w:rsidRPr="00854F93">
                        <w:rPr>
                          <w:i/>
                          <w:sz w:val="22"/>
                          <w:lang w:eastAsia="zh-CN"/>
                        </w:rPr>
                        <w:t>12.</w:t>
                      </w:r>
                      <w:r w:rsidRPr="00854F93">
                        <w:rPr>
                          <w:i/>
                          <w:sz w:val="22"/>
                          <w:lang w:eastAsia="zh-CN"/>
                        </w:rPr>
                        <w:tab/>
                        <w:t>The target IAB-donor-CU sends UE CONTEXT RELEASE message to the source IAB-donor-CU.</w:t>
                      </w:r>
                    </w:p>
                    <w:p w14:paraId="7F4459DD" w14:textId="77777777" w:rsidR="00854F93" w:rsidRPr="00854F93" w:rsidRDefault="00854F93" w:rsidP="00854F93">
                      <w:pPr>
                        <w:pStyle w:val="NO"/>
                        <w:rPr>
                          <w:i/>
                          <w:sz w:val="22"/>
                          <w:lang w:eastAsia="zh-CN"/>
                        </w:rPr>
                      </w:pPr>
                      <w:r w:rsidRPr="00854F93">
                        <w:rPr>
                          <w:i/>
                          <w:color w:val="000000"/>
                          <w:sz w:val="22"/>
                          <w:lang w:eastAsia="zh-CN"/>
                        </w:rPr>
                        <w:t>NOTE:</w:t>
                      </w:r>
                      <w:r w:rsidRPr="00854F93">
                        <w:rPr>
                          <w:i/>
                          <w:color w:val="000000"/>
                          <w:sz w:val="22"/>
                          <w:lang w:eastAsia="zh-CN"/>
                        </w:rPr>
                        <w:tab/>
                        <w:t xml:space="preserve">The </w:t>
                      </w:r>
                      <w:proofErr w:type="spellStart"/>
                      <w:r w:rsidRPr="00854F93">
                        <w:rPr>
                          <w:i/>
                          <w:color w:val="000000"/>
                          <w:sz w:val="22"/>
                          <w:lang w:eastAsia="zh-CN"/>
                        </w:rPr>
                        <w:t>XnAP</w:t>
                      </w:r>
                      <w:proofErr w:type="spellEnd"/>
                      <w:r w:rsidRPr="00854F93">
                        <w:rPr>
                          <w:i/>
                          <w:color w:val="000000"/>
                          <w:sz w:val="22"/>
                          <w:lang w:eastAsia="zh-CN"/>
                        </w:rPr>
                        <w:t xml:space="preserve"> UE IDs of the migrating node are retained at target and source IAB-donor-CU as long as the target path is used for </w:t>
                      </w:r>
                      <w:r w:rsidRPr="00854F93">
                        <w:rPr>
                          <w:bCs/>
                          <w:i/>
                          <w:color w:val="000000"/>
                          <w:sz w:val="22"/>
                        </w:rPr>
                        <w:t>transport</w:t>
                      </w:r>
                      <w:r w:rsidRPr="00854F93">
                        <w:rPr>
                          <w:i/>
                          <w:color w:val="000000"/>
                          <w:sz w:val="22"/>
                          <w:lang w:eastAsia="zh-CN"/>
                        </w:rPr>
                        <w:t xml:space="preserve"> of traffic between the migrating node and the source IAB-donor-CU.</w:t>
                      </w:r>
                    </w:p>
                    <w:p w14:paraId="796B9354" w14:textId="77777777" w:rsidR="00854F93" w:rsidRDefault="00854F93"/>
                  </w:txbxContent>
                </v:textbox>
                <w10:wrap type="topAndBottom"/>
              </v:shape>
            </w:pict>
          </mc:Fallback>
        </mc:AlternateContent>
      </w:r>
      <w:r w:rsidRPr="00854F93">
        <w:rPr>
          <w:sz w:val="22"/>
          <w:szCs w:val="21"/>
        </w:rPr>
        <w:t xml:space="preserve">According to below description of partial migration procedure in TS 38.401, after </w:t>
      </w:r>
      <w:r>
        <w:rPr>
          <w:sz w:val="22"/>
          <w:szCs w:val="21"/>
        </w:rPr>
        <w:t>last</w:t>
      </w:r>
      <w:r w:rsidRPr="00854F93">
        <w:rPr>
          <w:sz w:val="22"/>
          <w:szCs w:val="21"/>
        </w:rPr>
        <w:t xml:space="preserve"> partial migration, the </w:t>
      </w:r>
      <w:r>
        <w:rPr>
          <w:sz w:val="22"/>
          <w:szCs w:val="21"/>
        </w:rPr>
        <w:t>donor-</w:t>
      </w:r>
      <w:r w:rsidRPr="00854F93">
        <w:rPr>
          <w:sz w:val="22"/>
          <w:szCs w:val="21"/>
        </w:rPr>
        <w:t xml:space="preserve">CU1 and </w:t>
      </w:r>
      <w:r>
        <w:rPr>
          <w:sz w:val="22"/>
          <w:szCs w:val="21"/>
        </w:rPr>
        <w:t>donor-</w:t>
      </w:r>
      <w:r w:rsidRPr="00854F93">
        <w:rPr>
          <w:sz w:val="22"/>
          <w:szCs w:val="21"/>
        </w:rPr>
        <w:t>CU2 retain the XnAP UE IDs of the IAB-MT.</w:t>
      </w:r>
    </w:p>
    <w:p w14:paraId="11E8AE87" w14:textId="4074D059" w:rsidR="00854F93" w:rsidRPr="00854F93" w:rsidRDefault="00854F93" w:rsidP="00854F93">
      <w:pPr>
        <w:rPr>
          <w:sz w:val="22"/>
          <w:szCs w:val="21"/>
        </w:rPr>
      </w:pPr>
      <w:r w:rsidRPr="00854F93">
        <w:rPr>
          <w:sz w:val="22"/>
          <w:szCs w:val="21"/>
        </w:rPr>
        <w:t xml:space="preserve">However, if one more partial migration is performed, there’s no need for CU1 and CU2 to retain the IAB-MT IDs, and in addition, after IAB-node’s </w:t>
      </w:r>
      <w:r w:rsidR="003750FE">
        <w:rPr>
          <w:sz w:val="22"/>
          <w:szCs w:val="21"/>
        </w:rPr>
        <w:t>following</w:t>
      </w:r>
      <w:r w:rsidRPr="00854F93">
        <w:rPr>
          <w:sz w:val="22"/>
          <w:szCs w:val="21"/>
        </w:rPr>
        <w:t xml:space="preserve"> partial migration or full migration to the CU3, CU2 needs to release the transport path and the IAB-MT’s context, and we think RAN3 needs to discuss </w:t>
      </w:r>
      <w:r w:rsidR="003750FE">
        <w:rPr>
          <w:sz w:val="22"/>
          <w:szCs w:val="21"/>
        </w:rPr>
        <w:t>how</w:t>
      </w:r>
      <w:r w:rsidRPr="00854F93">
        <w:rPr>
          <w:sz w:val="22"/>
          <w:szCs w:val="21"/>
        </w:rPr>
        <w:t xml:space="preserve"> to release the retained IDs and transport path </w:t>
      </w:r>
      <w:r w:rsidR="003750FE">
        <w:rPr>
          <w:sz w:val="22"/>
          <w:szCs w:val="21"/>
        </w:rPr>
        <w:t>in</w:t>
      </w:r>
      <w:r w:rsidRPr="00854F93">
        <w:rPr>
          <w:sz w:val="22"/>
          <w:szCs w:val="21"/>
        </w:rPr>
        <w:t xml:space="preserve"> </w:t>
      </w:r>
      <w:r w:rsidR="003750FE">
        <w:rPr>
          <w:sz w:val="22"/>
          <w:szCs w:val="21"/>
        </w:rPr>
        <w:t>donor-</w:t>
      </w:r>
      <w:r w:rsidRPr="00854F93">
        <w:rPr>
          <w:sz w:val="22"/>
          <w:szCs w:val="21"/>
        </w:rPr>
        <w:t>CU2</w:t>
      </w:r>
      <w:r w:rsidR="003750FE">
        <w:rPr>
          <w:sz w:val="22"/>
          <w:szCs w:val="21"/>
        </w:rPr>
        <w:t>’s topology</w:t>
      </w:r>
      <w:r w:rsidRPr="00854F93">
        <w:rPr>
          <w:sz w:val="22"/>
          <w:szCs w:val="21"/>
        </w:rPr>
        <w:t xml:space="preserve"> and whether the CU2 needs to be informed about the completion of IAB-node’s </w:t>
      </w:r>
      <w:r w:rsidR="003750FE">
        <w:rPr>
          <w:sz w:val="22"/>
          <w:szCs w:val="21"/>
        </w:rPr>
        <w:t>following</w:t>
      </w:r>
      <w:r w:rsidRPr="00854F93">
        <w:rPr>
          <w:sz w:val="22"/>
          <w:szCs w:val="21"/>
        </w:rPr>
        <w:t xml:space="preserve"> partial migration or full migration</w:t>
      </w:r>
      <w:r w:rsidR="003750FE">
        <w:rPr>
          <w:sz w:val="22"/>
          <w:szCs w:val="21"/>
        </w:rPr>
        <w:t xml:space="preserve">, if yes, we think </w:t>
      </w:r>
      <w:r>
        <w:rPr>
          <w:sz w:val="22"/>
          <w:szCs w:val="21"/>
        </w:rPr>
        <w:t xml:space="preserve">the potential impacts are shown in the </w:t>
      </w:r>
      <w:r w:rsidR="00C84652">
        <w:rPr>
          <w:sz w:val="22"/>
          <w:szCs w:val="21"/>
        </w:rPr>
        <w:t>F</w:t>
      </w:r>
      <w:r>
        <w:rPr>
          <w:sz w:val="22"/>
          <w:szCs w:val="21"/>
        </w:rPr>
        <w:t>igure</w:t>
      </w:r>
      <w:r w:rsidR="00C84652">
        <w:rPr>
          <w:sz w:val="22"/>
          <w:szCs w:val="21"/>
        </w:rPr>
        <w:t xml:space="preserve"> 4</w:t>
      </w:r>
      <w:r>
        <w:rPr>
          <w:sz w:val="22"/>
          <w:szCs w:val="21"/>
        </w:rPr>
        <w:t xml:space="preserve"> below in step </w:t>
      </w:r>
      <w:r w:rsidR="00C84652">
        <w:rPr>
          <w:sz w:val="22"/>
          <w:szCs w:val="21"/>
        </w:rPr>
        <w:t>9</w:t>
      </w:r>
      <w:r>
        <w:rPr>
          <w:sz w:val="22"/>
          <w:szCs w:val="21"/>
        </w:rPr>
        <w:t xml:space="preserve">. </w:t>
      </w:r>
    </w:p>
    <w:p w14:paraId="2DA8A897" w14:textId="5828162A" w:rsidR="00854F93" w:rsidRDefault="00241854" w:rsidP="00854F93">
      <w:pPr>
        <w:keepNext/>
        <w:jc w:val="center"/>
      </w:pPr>
      <w:r>
        <w:object w:dxaOrig="10341" w:dyaOrig="9520" w14:anchorId="48906619">
          <v:shape id="_x0000_i1028" type="#_x0000_t75" style="width:401.3pt;height:369.4pt" o:ole="">
            <v:imagedata r:id="rId14" o:title=""/>
          </v:shape>
          <o:OLEObject Type="Embed" ProgID="Visio.Drawing.15" ShapeID="_x0000_i1028" DrawAspect="Content" ObjectID="_1738149155" r:id="rId15"/>
        </w:object>
      </w:r>
    </w:p>
    <w:p w14:paraId="267C18D5" w14:textId="7A484DCF" w:rsidR="00854F93" w:rsidRDefault="00854F93" w:rsidP="00854F93">
      <w:pPr>
        <w:pStyle w:val="ac"/>
        <w:jc w:val="center"/>
        <w:rPr>
          <w:szCs w:val="21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6B56B6">
        <w:rPr>
          <w:noProof/>
        </w:rPr>
        <w:t>4</w:t>
      </w:r>
      <w:r>
        <w:fldChar w:fldCharType="end"/>
      </w:r>
      <w:r>
        <w:t xml:space="preserve"> migration</w:t>
      </w:r>
      <w:r w:rsidR="00241854">
        <w:t xml:space="preserve"> completion notification</w:t>
      </w:r>
    </w:p>
    <w:p w14:paraId="119ED439" w14:textId="6325BC1E" w:rsidR="00854F93" w:rsidRPr="00C608E9" w:rsidRDefault="003750FE" w:rsidP="00854F93">
      <w:pPr>
        <w:spacing w:before="120" w:after="120"/>
        <w:rPr>
          <w:b/>
          <w:bCs/>
          <w:i/>
          <w:color w:val="0000FF"/>
          <w:sz w:val="22"/>
        </w:rPr>
      </w:pPr>
      <w:r w:rsidRPr="00C608E9">
        <w:rPr>
          <w:b/>
          <w:sz w:val="22"/>
          <w:szCs w:val="21"/>
        </w:rPr>
        <w:t>Proposal</w:t>
      </w:r>
      <w:r w:rsidR="00CF5628">
        <w:rPr>
          <w:b/>
          <w:sz w:val="22"/>
          <w:szCs w:val="21"/>
        </w:rPr>
        <w:t xml:space="preserve"> 4</w:t>
      </w:r>
      <w:r w:rsidRPr="00C608E9">
        <w:rPr>
          <w:b/>
          <w:sz w:val="22"/>
          <w:szCs w:val="21"/>
        </w:rPr>
        <w:t xml:space="preserve">, RAN3 to discuss </w:t>
      </w:r>
      <w:r w:rsidR="00C608E9" w:rsidRPr="00C608E9">
        <w:rPr>
          <w:b/>
          <w:sz w:val="22"/>
          <w:szCs w:val="21"/>
        </w:rPr>
        <w:t>whether</w:t>
      </w:r>
      <w:r w:rsidRPr="00C608E9">
        <w:rPr>
          <w:b/>
          <w:sz w:val="22"/>
          <w:szCs w:val="21"/>
        </w:rPr>
        <w:t xml:space="preserve"> the source IAB-donor-CU of the IAB-MT</w:t>
      </w:r>
      <w:r w:rsidR="00C608E9" w:rsidRPr="00C608E9">
        <w:rPr>
          <w:b/>
          <w:sz w:val="22"/>
          <w:szCs w:val="21"/>
        </w:rPr>
        <w:t xml:space="preserve"> needs to be informed about the</w:t>
      </w:r>
      <w:r w:rsidRPr="00C608E9">
        <w:rPr>
          <w:b/>
          <w:sz w:val="22"/>
          <w:szCs w:val="21"/>
        </w:rPr>
        <w:t xml:space="preserve"> </w:t>
      </w:r>
      <w:r w:rsidR="00C608E9" w:rsidRPr="00C608E9">
        <w:rPr>
          <w:b/>
          <w:sz w:val="22"/>
          <w:szCs w:val="21"/>
        </w:rPr>
        <w:t xml:space="preserve">completion of the </w:t>
      </w:r>
      <w:r w:rsidR="00C84652">
        <w:rPr>
          <w:b/>
          <w:sz w:val="22"/>
          <w:szCs w:val="21"/>
        </w:rPr>
        <w:t>DU</w:t>
      </w:r>
      <w:r w:rsidR="00C608E9" w:rsidRPr="00C608E9">
        <w:rPr>
          <w:b/>
          <w:sz w:val="22"/>
          <w:szCs w:val="21"/>
        </w:rPr>
        <w:t xml:space="preserve"> migration</w:t>
      </w:r>
      <w:r w:rsidR="00C84652">
        <w:rPr>
          <w:b/>
          <w:sz w:val="22"/>
          <w:szCs w:val="21"/>
        </w:rPr>
        <w:t xml:space="preserve"> or transport migration</w:t>
      </w:r>
      <w:r w:rsidR="00C608E9" w:rsidRPr="00C608E9">
        <w:rPr>
          <w:b/>
          <w:sz w:val="22"/>
          <w:szCs w:val="21"/>
        </w:rPr>
        <w:t xml:space="preserve"> </w:t>
      </w:r>
      <w:r w:rsidRPr="00C608E9">
        <w:rPr>
          <w:b/>
          <w:sz w:val="22"/>
          <w:szCs w:val="21"/>
        </w:rPr>
        <w:t xml:space="preserve">to release </w:t>
      </w:r>
      <w:r w:rsidR="00C608E9" w:rsidRPr="00C608E9">
        <w:rPr>
          <w:b/>
          <w:sz w:val="22"/>
          <w:szCs w:val="21"/>
        </w:rPr>
        <w:t xml:space="preserve">IAB-node related context including </w:t>
      </w:r>
      <w:proofErr w:type="spellStart"/>
      <w:r w:rsidR="00C84652">
        <w:rPr>
          <w:b/>
          <w:sz w:val="22"/>
          <w:szCs w:val="21"/>
        </w:rPr>
        <w:t>XnAP</w:t>
      </w:r>
      <w:proofErr w:type="spellEnd"/>
      <w:r w:rsidR="00C84652">
        <w:rPr>
          <w:b/>
          <w:sz w:val="22"/>
          <w:szCs w:val="21"/>
        </w:rPr>
        <w:t xml:space="preserve"> </w:t>
      </w:r>
      <w:r w:rsidR="00C608E9" w:rsidRPr="00C608E9">
        <w:rPr>
          <w:b/>
          <w:sz w:val="22"/>
          <w:szCs w:val="21"/>
        </w:rPr>
        <w:t>UE ID and transport path.</w:t>
      </w:r>
    </w:p>
    <w:p w14:paraId="51A5F29E" w14:textId="68E7DF38" w:rsidR="00854F93" w:rsidRPr="00241854" w:rsidRDefault="00854F93" w:rsidP="00DC0907">
      <w:pPr>
        <w:spacing w:before="120" w:after="120"/>
        <w:outlineLvl w:val="2"/>
        <w:rPr>
          <w:b/>
          <w:bCs/>
          <w:i/>
          <w:color w:val="0000FF"/>
          <w:sz w:val="22"/>
          <w:u w:val="single"/>
        </w:rPr>
      </w:pPr>
      <w:r w:rsidRPr="00241854">
        <w:rPr>
          <w:b/>
          <w:bCs/>
          <w:i/>
          <w:color w:val="0000FF"/>
          <w:sz w:val="22"/>
          <w:u w:val="single"/>
        </w:rPr>
        <w:t xml:space="preserve">Issue 3, </w:t>
      </w:r>
      <w:r w:rsidR="006C3617" w:rsidRPr="00241854">
        <w:rPr>
          <w:b/>
          <w:bCs/>
          <w:i/>
          <w:color w:val="0000FF"/>
          <w:sz w:val="22"/>
          <w:u w:val="single"/>
        </w:rPr>
        <w:t xml:space="preserve">collision between </w:t>
      </w:r>
      <w:r w:rsidR="00411221" w:rsidRPr="00241854">
        <w:rPr>
          <w:b/>
          <w:bCs/>
          <w:i/>
          <w:color w:val="0000FF"/>
          <w:sz w:val="22"/>
          <w:u w:val="single"/>
        </w:rPr>
        <w:t>DU migration and next following MT migration</w:t>
      </w:r>
    </w:p>
    <w:p w14:paraId="4BF20A33" w14:textId="52776CF3" w:rsidR="006412FD" w:rsidRDefault="00BB52E1" w:rsidP="00822EA1">
      <w:pPr>
        <w:spacing w:before="120" w:after="0"/>
        <w:rPr>
          <w:sz w:val="22"/>
          <w:szCs w:val="21"/>
        </w:rPr>
      </w:pPr>
      <w:r w:rsidRPr="00BB52E1">
        <w:rPr>
          <w:sz w:val="22"/>
          <w:szCs w:val="21"/>
        </w:rPr>
        <w:t xml:space="preserve">In our understanding, </w:t>
      </w:r>
      <w:r w:rsidR="00D65CE2">
        <w:rPr>
          <w:sz w:val="22"/>
          <w:szCs w:val="21"/>
        </w:rPr>
        <w:t xml:space="preserve">the DU migration can be performed after IAB-MT’s handover, </w:t>
      </w:r>
      <w:r w:rsidRPr="00BB52E1">
        <w:rPr>
          <w:sz w:val="22"/>
          <w:szCs w:val="21"/>
        </w:rPr>
        <w:t xml:space="preserve">the donor-CU of IAB-DU </w:t>
      </w:r>
      <w:r w:rsidR="00D65CE2">
        <w:rPr>
          <w:sz w:val="22"/>
          <w:szCs w:val="21"/>
        </w:rPr>
        <w:t>can</w:t>
      </w:r>
      <w:r w:rsidRPr="00BB52E1">
        <w:rPr>
          <w:sz w:val="22"/>
          <w:szCs w:val="21"/>
        </w:rPr>
        <w:t xml:space="preserve"> decide whether to perform DU migration or transport migration after receiving the IAB-MT’s HO notification</w:t>
      </w:r>
      <w:r>
        <w:rPr>
          <w:sz w:val="22"/>
          <w:szCs w:val="21"/>
        </w:rPr>
        <w:t>, which means,</w:t>
      </w:r>
      <w:r w:rsidR="00241854">
        <w:rPr>
          <w:sz w:val="22"/>
          <w:szCs w:val="21"/>
        </w:rPr>
        <w:t xml:space="preserve"> after IAB-MT’s handover</w:t>
      </w:r>
      <w:r>
        <w:rPr>
          <w:sz w:val="22"/>
          <w:szCs w:val="21"/>
        </w:rPr>
        <w:t xml:space="preserve"> the donor-CU1 will always communicate with IAB-donor-CU3, either by DU migration </w:t>
      </w:r>
      <w:r w:rsidR="00D65CE2">
        <w:rPr>
          <w:sz w:val="22"/>
          <w:szCs w:val="21"/>
        </w:rPr>
        <w:t>procedure</w:t>
      </w:r>
      <w:r>
        <w:rPr>
          <w:sz w:val="22"/>
          <w:szCs w:val="21"/>
        </w:rPr>
        <w:t xml:space="preserve"> </w:t>
      </w:r>
      <w:r w:rsidR="00D65CE2">
        <w:rPr>
          <w:sz w:val="22"/>
          <w:szCs w:val="21"/>
        </w:rPr>
        <w:t>or transport</w:t>
      </w:r>
      <w:r>
        <w:rPr>
          <w:sz w:val="22"/>
          <w:szCs w:val="21"/>
        </w:rPr>
        <w:t xml:space="preserve"> migration procedure. </w:t>
      </w:r>
      <w:r w:rsidR="00241854">
        <w:rPr>
          <w:sz w:val="22"/>
          <w:szCs w:val="21"/>
        </w:rPr>
        <w:t>I</w:t>
      </w:r>
      <w:r w:rsidR="00D65CE2">
        <w:rPr>
          <w:sz w:val="22"/>
          <w:szCs w:val="21"/>
        </w:rPr>
        <w:t>f the</w:t>
      </w:r>
      <w:r w:rsidR="00241854">
        <w:rPr>
          <w:sz w:val="22"/>
          <w:szCs w:val="21"/>
        </w:rPr>
        <w:t xml:space="preserve"> above</w:t>
      </w:r>
      <w:r w:rsidR="00D65CE2">
        <w:rPr>
          <w:sz w:val="22"/>
          <w:szCs w:val="21"/>
        </w:rPr>
        <w:t xml:space="preserve"> procedure is not completed, the IAB-donor-CU3 as the new serving donor-CU of the IAB-MT will not start IAB-MT handover, then there will be no collision between DU migration and the next following MT handover.</w:t>
      </w:r>
    </w:p>
    <w:p w14:paraId="6C2CE4FC" w14:textId="64F5B638" w:rsidR="00BB52E1" w:rsidRDefault="00411221" w:rsidP="00822EA1">
      <w:pPr>
        <w:spacing w:before="120" w:after="0"/>
        <w:rPr>
          <w:sz w:val="22"/>
          <w:szCs w:val="21"/>
        </w:rPr>
      </w:pPr>
      <w:r>
        <w:rPr>
          <w:sz w:val="22"/>
          <w:szCs w:val="21"/>
        </w:rPr>
        <w:t xml:space="preserve">In summary, if the following principles are </w:t>
      </w:r>
      <w:r w:rsidR="002453EA">
        <w:rPr>
          <w:sz w:val="22"/>
          <w:szCs w:val="21"/>
        </w:rPr>
        <w:t>met</w:t>
      </w:r>
      <w:r>
        <w:rPr>
          <w:sz w:val="22"/>
          <w:szCs w:val="21"/>
        </w:rPr>
        <w:t xml:space="preserve">, there will be no collision between </w:t>
      </w:r>
      <w:r w:rsidRPr="00411221">
        <w:rPr>
          <w:sz w:val="22"/>
          <w:szCs w:val="21"/>
        </w:rPr>
        <w:t>DU migration and next following MT migration</w:t>
      </w:r>
      <w:r>
        <w:rPr>
          <w:sz w:val="22"/>
          <w:szCs w:val="21"/>
        </w:rPr>
        <w:t>:</w:t>
      </w:r>
    </w:p>
    <w:p w14:paraId="300E2B14" w14:textId="261E6C92" w:rsidR="00411221" w:rsidRPr="00A834FB" w:rsidRDefault="00411221" w:rsidP="00411221">
      <w:pPr>
        <w:pStyle w:val="a9"/>
        <w:numPr>
          <w:ilvl w:val="0"/>
          <w:numId w:val="20"/>
        </w:numPr>
        <w:spacing w:before="120"/>
        <w:ind w:leftChars="0"/>
        <w:rPr>
          <w:rFonts w:ascii="Times New Roman" w:hAnsi="Times New Roman"/>
          <w:kern w:val="0"/>
          <w:sz w:val="22"/>
          <w:szCs w:val="21"/>
          <w:lang w:val="en-GB" w:eastAsia="en-US"/>
        </w:rPr>
      </w:pPr>
      <w:r w:rsidRPr="00A834FB">
        <w:rPr>
          <w:rFonts w:ascii="Times New Roman" w:hAnsi="Times New Roman"/>
          <w:kern w:val="0"/>
          <w:sz w:val="22"/>
          <w:szCs w:val="21"/>
          <w:lang w:val="en-GB" w:eastAsia="en-US"/>
        </w:rPr>
        <w:t>Principle 1, IAB-DU migration</w:t>
      </w:r>
      <w:r w:rsidR="00241854">
        <w:rPr>
          <w:rFonts w:ascii="Times New Roman" w:hAnsi="Times New Roman"/>
          <w:kern w:val="0"/>
          <w:sz w:val="22"/>
          <w:szCs w:val="21"/>
          <w:lang w:val="en-GB" w:eastAsia="en-US"/>
        </w:rPr>
        <w:t xml:space="preserve"> or transport migration</w:t>
      </w:r>
      <w:r w:rsidRPr="00A834FB">
        <w:rPr>
          <w:rFonts w:ascii="Times New Roman" w:hAnsi="Times New Roman"/>
          <w:kern w:val="0"/>
          <w:sz w:val="22"/>
          <w:szCs w:val="21"/>
          <w:lang w:val="en-GB" w:eastAsia="en-US"/>
        </w:rPr>
        <w:t xml:space="preserve"> is performed after IAB-MT’s handover</w:t>
      </w:r>
    </w:p>
    <w:p w14:paraId="5EF821FA" w14:textId="47446463" w:rsidR="00411221" w:rsidRPr="00A834FB" w:rsidRDefault="00411221" w:rsidP="00411221">
      <w:pPr>
        <w:pStyle w:val="a9"/>
        <w:numPr>
          <w:ilvl w:val="0"/>
          <w:numId w:val="20"/>
        </w:numPr>
        <w:spacing w:before="120"/>
        <w:ind w:leftChars="0"/>
        <w:rPr>
          <w:rFonts w:ascii="Times New Roman" w:hAnsi="Times New Roman"/>
          <w:kern w:val="0"/>
          <w:sz w:val="22"/>
          <w:szCs w:val="21"/>
          <w:lang w:val="en-GB" w:eastAsia="en-US"/>
        </w:rPr>
      </w:pPr>
      <w:r w:rsidRPr="00A834FB">
        <w:rPr>
          <w:rFonts w:ascii="Times New Roman" w:hAnsi="Times New Roman"/>
          <w:kern w:val="0"/>
          <w:sz w:val="22"/>
          <w:szCs w:val="21"/>
          <w:lang w:val="en-GB" w:eastAsia="en-US"/>
        </w:rPr>
        <w:t xml:space="preserve">Principle </w:t>
      </w:r>
      <w:r w:rsidR="00A834FB" w:rsidRPr="00A834FB">
        <w:rPr>
          <w:rFonts w:ascii="Times New Roman" w:hAnsi="Times New Roman"/>
          <w:kern w:val="0"/>
          <w:sz w:val="22"/>
          <w:szCs w:val="21"/>
          <w:lang w:val="en-GB" w:eastAsia="en-US"/>
        </w:rPr>
        <w:t>2</w:t>
      </w:r>
      <w:r w:rsidRPr="00A834FB">
        <w:rPr>
          <w:rFonts w:ascii="Times New Roman" w:hAnsi="Times New Roman"/>
          <w:kern w:val="0"/>
          <w:sz w:val="22"/>
          <w:szCs w:val="21"/>
          <w:lang w:val="en-GB" w:eastAsia="en-US"/>
        </w:rPr>
        <w:t>, IAB-DU</w:t>
      </w:r>
      <w:r w:rsidR="00A834FB" w:rsidRPr="00A834FB">
        <w:rPr>
          <w:rFonts w:ascii="Times New Roman" w:hAnsi="Times New Roman"/>
          <w:kern w:val="0"/>
          <w:sz w:val="22"/>
          <w:szCs w:val="21"/>
          <w:lang w:val="en-GB" w:eastAsia="en-US"/>
        </w:rPr>
        <w:t xml:space="preserve"> can only be migrated to the </w:t>
      </w:r>
      <w:r w:rsidRPr="00A834FB">
        <w:rPr>
          <w:rFonts w:ascii="Times New Roman" w:hAnsi="Times New Roman"/>
          <w:kern w:val="0"/>
          <w:sz w:val="22"/>
          <w:szCs w:val="21"/>
          <w:lang w:val="en-GB" w:eastAsia="en-US"/>
        </w:rPr>
        <w:t>same donor-CU of the IAB-MT</w:t>
      </w:r>
    </w:p>
    <w:p w14:paraId="48F835BE" w14:textId="34AC9E02" w:rsidR="00A834FB" w:rsidRPr="00A834FB" w:rsidRDefault="00A834FB" w:rsidP="00411221">
      <w:pPr>
        <w:pStyle w:val="a9"/>
        <w:numPr>
          <w:ilvl w:val="0"/>
          <w:numId w:val="20"/>
        </w:numPr>
        <w:spacing w:before="120"/>
        <w:ind w:leftChars="0"/>
        <w:rPr>
          <w:rFonts w:ascii="Times New Roman" w:hAnsi="Times New Roman"/>
          <w:kern w:val="0"/>
          <w:sz w:val="22"/>
          <w:szCs w:val="21"/>
          <w:lang w:val="en-GB" w:eastAsia="en-US"/>
        </w:rPr>
      </w:pPr>
      <w:r w:rsidRPr="00A834FB">
        <w:rPr>
          <w:rFonts w:ascii="Times New Roman" w:hAnsi="Times New Roman"/>
          <w:kern w:val="0"/>
          <w:sz w:val="22"/>
          <w:szCs w:val="21"/>
          <w:lang w:val="en-GB" w:eastAsia="en-US"/>
        </w:rPr>
        <w:t xml:space="preserve">Principle 3, IAB-MT’s target donor-CU can only </w:t>
      </w:r>
      <w:r w:rsidR="0049472D">
        <w:rPr>
          <w:rFonts w:ascii="Times New Roman" w:hAnsi="Times New Roman"/>
          <w:kern w:val="0"/>
          <w:sz w:val="22"/>
          <w:szCs w:val="21"/>
          <w:lang w:val="en-GB" w:eastAsia="en-US"/>
        </w:rPr>
        <w:t>start</w:t>
      </w:r>
      <w:r w:rsidRPr="00A834FB">
        <w:rPr>
          <w:rFonts w:ascii="Times New Roman" w:hAnsi="Times New Roman"/>
          <w:kern w:val="0"/>
          <w:sz w:val="22"/>
          <w:szCs w:val="21"/>
          <w:lang w:val="en-GB" w:eastAsia="en-US"/>
        </w:rPr>
        <w:t xml:space="preserve"> IAB-MT</w:t>
      </w:r>
      <w:r w:rsidR="0049472D">
        <w:rPr>
          <w:rFonts w:ascii="Times New Roman" w:hAnsi="Times New Roman"/>
          <w:kern w:val="0"/>
          <w:sz w:val="22"/>
          <w:szCs w:val="21"/>
          <w:lang w:val="en-GB" w:eastAsia="en-US"/>
        </w:rPr>
        <w:t>’s handover</w:t>
      </w:r>
      <w:r w:rsidRPr="00A834FB">
        <w:rPr>
          <w:rFonts w:ascii="Times New Roman" w:hAnsi="Times New Roman"/>
          <w:kern w:val="0"/>
          <w:sz w:val="22"/>
          <w:szCs w:val="21"/>
          <w:lang w:val="en-GB" w:eastAsia="en-US"/>
        </w:rPr>
        <w:t xml:space="preserve"> if the DU migration or transport migration is completed. </w:t>
      </w:r>
    </w:p>
    <w:p w14:paraId="3059C989" w14:textId="00B306DF" w:rsidR="00BB52E1" w:rsidRPr="00A834FB" w:rsidRDefault="0049472D" w:rsidP="00822EA1">
      <w:pPr>
        <w:spacing w:before="120" w:after="0"/>
        <w:rPr>
          <w:sz w:val="22"/>
          <w:szCs w:val="21"/>
          <w:lang w:val="en-US"/>
        </w:rPr>
      </w:pPr>
      <w:r>
        <w:rPr>
          <w:sz w:val="22"/>
          <w:szCs w:val="21"/>
          <w:lang w:val="en-US"/>
        </w:rPr>
        <w:t xml:space="preserve">And we believe the above principles will have no stage3 spec impacts, maybe some stage2 descriptions are needed, or maybe just left to gNB’s implementation. </w:t>
      </w:r>
    </w:p>
    <w:p w14:paraId="36444164" w14:textId="0020083A" w:rsidR="006C3617" w:rsidRDefault="00F44895" w:rsidP="0049472D">
      <w:pPr>
        <w:spacing w:before="120" w:after="120"/>
        <w:rPr>
          <w:b/>
          <w:sz w:val="22"/>
          <w:szCs w:val="21"/>
        </w:rPr>
      </w:pPr>
      <w:r w:rsidRPr="00F44895">
        <w:rPr>
          <w:b/>
          <w:sz w:val="22"/>
          <w:szCs w:val="21"/>
        </w:rPr>
        <w:lastRenderedPageBreak/>
        <w:t>Proposal</w:t>
      </w:r>
      <w:r w:rsidR="00CF5628">
        <w:rPr>
          <w:b/>
          <w:sz w:val="22"/>
          <w:szCs w:val="21"/>
        </w:rPr>
        <w:t xml:space="preserve"> 5</w:t>
      </w:r>
      <w:r w:rsidRPr="00F44895">
        <w:rPr>
          <w:b/>
          <w:sz w:val="22"/>
          <w:szCs w:val="21"/>
        </w:rPr>
        <w:t xml:space="preserve">, </w:t>
      </w:r>
      <w:r w:rsidR="002453EA">
        <w:rPr>
          <w:b/>
          <w:sz w:val="22"/>
          <w:szCs w:val="21"/>
        </w:rPr>
        <w:t>RAN3 agrees the following principles to avoid the collision between DU migration and next following MT migration:</w:t>
      </w:r>
    </w:p>
    <w:p w14:paraId="283F7EE8" w14:textId="52244190" w:rsidR="002453EA" w:rsidRPr="002453EA" w:rsidRDefault="002453EA" w:rsidP="002453EA">
      <w:pPr>
        <w:spacing w:before="120" w:after="120"/>
        <w:rPr>
          <w:b/>
          <w:sz w:val="22"/>
          <w:szCs w:val="21"/>
        </w:rPr>
      </w:pPr>
      <w:r w:rsidRPr="002453EA">
        <w:rPr>
          <w:b/>
          <w:sz w:val="22"/>
          <w:szCs w:val="21"/>
        </w:rPr>
        <w:t>-</w:t>
      </w:r>
      <w:r w:rsidRPr="002453EA">
        <w:rPr>
          <w:b/>
          <w:sz w:val="22"/>
          <w:szCs w:val="21"/>
        </w:rPr>
        <w:tab/>
        <w:t xml:space="preserve">Principle 1, </w:t>
      </w:r>
      <w:r w:rsidR="00241854" w:rsidRPr="00241854">
        <w:rPr>
          <w:b/>
          <w:sz w:val="22"/>
          <w:szCs w:val="21"/>
        </w:rPr>
        <w:t>IAB-DU migration or transport migration is performed after IAB-MT’s handover</w:t>
      </w:r>
    </w:p>
    <w:p w14:paraId="26F45FED" w14:textId="77777777" w:rsidR="002453EA" w:rsidRPr="002453EA" w:rsidRDefault="002453EA" w:rsidP="002453EA">
      <w:pPr>
        <w:spacing w:before="120" w:after="120"/>
        <w:rPr>
          <w:b/>
          <w:sz w:val="22"/>
          <w:szCs w:val="21"/>
        </w:rPr>
      </w:pPr>
      <w:r w:rsidRPr="002453EA">
        <w:rPr>
          <w:b/>
          <w:sz w:val="22"/>
          <w:szCs w:val="21"/>
        </w:rPr>
        <w:t>-</w:t>
      </w:r>
      <w:r w:rsidRPr="002453EA">
        <w:rPr>
          <w:b/>
          <w:sz w:val="22"/>
          <w:szCs w:val="21"/>
        </w:rPr>
        <w:tab/>
        <w:t>Principle 2, IAB-DU can only be migrated to the same donor-CU of the IAB-MT</w:t>
      </w:r>
    </w:p>
    <w:p w14:paraId="15C15C33" w14:textId="52B06393" w:rsidR="006C3617" w:rsidRPr="00CA2BDA" w:rsidRDefault="002453EA" w:rsidP="00CA2BDA">
      <w:pPr>
        <w:spacing w:before="120" w:after="120"/>
        <w:rPr>
          <w:b/>
          <w:sz w:val="22"/>
          <w:szCs w:val="21"/>
        </w:rPr>
      </w:pPr>
      <w:r w:rsidRPr="002453EA">
        <w:rPr>
          <w:b/>
          <w:sz w:val="22"/>
          <w:szCs w:val="21"/>
        </w:rPr>
        <w:t>-</w:t>
      </w:r>
      <w:r w:rsidRPr="002453EA">
        <w:rPr>
          <w:b/>
          <w:sz w:val="22"/>
          <w:szCs w:val="21"/>
        </w:rPr>
        <w:tab/>
        <w:t>Principle 3, IAB-MT’s target donor-CU can only start IAB-MT’s handover if the DU migration or transport migration is completed.</w:t>
      </w:r>
    </w:p>
    <w:p w14:paraId="6A06BF85" w14:textId="2400C070" w:rsidR="006C3617" w:rsidRPr="00386801" w:rsidRDefault="006C3617" w:rsidP="006C3617">
      <w:pPr>
        <w:pStyle w:val="2"/>
      </w:pPr>
      <w:r>
        <w:t>2.3</w:t>
      </w:r>
      <w:r>
        <w:tab/>
      </w:r>
      <w:r w:rsidR="00F44895">
        <w:t xml:space="preserve">Issues on </w:t>
      </w:r>
      <w:r>
        <w:t>DU migration</w:t>
      </w:r>
    </w:p>
    <w:p w14:paraId="71DC1969" w14:textId="2E43D581" w:rsidR="006C3617" w:rsidRPr="00E37878" w:rsidRDefault="00ED3C10" w:rsidP="005C335B">
      <w:pPr>
        <w:rPr>
          <w:sz w:val="22"/>
          <w:szCs w:val="22"/>
        </w:rPr>
      </w:pPr>
      <w:r w:rsidRPr="00E37878">
        <w:rPr>
          <w:sz w:val="22"/>
          <w:szCs w:val="22"/>
        </w:rPr>
        <w:t>For DU migration, we think the following issues need to be discussed:</w:t>
      </w:r>
    </w:p>
    <w:p w14:paraId="7B627134" w14:textId="705D5D60" w:rsidR="00ED3C10" w:rsidRPr="00E37878" w:rsidRDefault="00ED3C10" w:rsidP="00ED3C10">
      <w:pPr>
        <w:pStyle w:val="a9"/>
        <w:numPr>
          <w:ilvl w:val="0"/>
          <w:numId w:val="20"/>
        </w:numPr>
        <w:ind w:leftChars="0"/>
        <w:rPr>
          <w:rFonts w:ascii="Times New Roman" w:hAnsi="Times New Roman"/>
          <w:sz w:val="22"/>
        </w:rPr>
      </w:pPr>
      <w:r w:rsidRPr="00E37878">
        <w:rPr>
          <w:rFonts w:ascii="Times New Roman" w:hAnsi="Times New Roman"/>
          <w:sz w:val="22"/>
        </w:rPr>
        <w:t>Issue 1, the necessary information for DU migration decision</w:t>
      </w:r>
    </w:p>
    <w:p w14:paraId="3C387599" w14:textId="2A00330E" w:rsidR="008564F7" w:rsidRPr="00E37878" w:rsidRDefault="008564F7" w:rsidP="00ED3C10">
      <w:pPr>
        <w:pStyle w:val="a9"/>
        <w:numPr>
          <w:ilvl w:val="0"/>
          <w:numId w:val="20"/>
        </w:numPr>
        <w:ind w:leftChars="0"/>
        <w:rPr>
          <w:rFonts w:ascii="Times New Roman" w:hAnsi="Times New Roman"/>
          <w:sz w:val="22"/>
        </w:rPr>
      </w:pPr>
      <w:r w:rsidRPr="00E37878">
        <w:rPr>
          <w:rFonts w:ascii="Times New Roman" w:hAnsi="Times New Roman"/>
          <w:sz w:val="22"/>
        </w:rPr>
        <w:t xml:space="preserve">Issue </w:t>
      </w:r>
      <w:r w:rsidR="0062324B">
        <w:rPr>
          <w:rFonts w:ascii="Times New Roman" w:hAnsi="Times New Roman"/>
          <w:sz w:val="22"/>
        </w:rPr>
        <w:t>2</w:t>
      </w:r>
      <w:r w:rsidRPr="00E37878">
        <w:rPr>
          <w:rFonts w:ascii="Times New Roman" w:hAnsi="Times New Roman"/>
          <w:sz w:val="22"/>
        </w:rPr>
        <w:t xml:space="preserve">, </w:t>
      </w:r>
      <w:r w:rsidR="00E37878" w:rsidRPr="00E37878">
        <w:rPr>
          <w:rFonts w:ascii="Times New Roman" w:hAnsi="Times New Roman"/>
          <w:sz w:val="22"/>
        </w:rPr>
        <w:t xml:space="preserve">BH transport </w:t>
      </w:r>
      <w:r w:rsidR="0062324B">
        <w:rPr>
          <w:rFonts w:ascii="Times New Roman" w:hAnsi="Times New Roman"/>
          <w:sz w:val="22"/>
        </w:rPr>
        <w:t xml:space="preserve">setup </w:t>
      </w:r>
      <w:r w:rsidR="00E37878">
        <w:rPr>
          <w:rFonts w:ascii="Times New Roman" w:hAnsi="Times New Roman"/>
          <w:sz w:val="22"/>
        </w:rPr>
        <w:t>for IAB-DU2</w:t>
      </w:r>
    </w:p>
    <w:p w14:paraId="73348CD4" w14:textId="297FD9F3" w:rsidR="00E37878" w:rsidRPr="00E37878" w:rsidRDefault="00E37878" w:rsidP="004E6C01">
      <w:pPr>
        <w:pStyle w:val="a9"/>
        <w:numPr>
          <w:ilvl w:val="0"/>
          <w:numId w:val="20"/>
        </w:numPr>
        <w:ind w:leftChars="0"/>
        <w:rPr>
          <w:rFonts w:ascii="Times New Roman" w:hAnsi="Times New Roman"/>
          <w:sz w:val="22"/>
        </w:rPr>
      </w:pPr>
      <w:r w:rsidRPr="00E37878">
        <w:rPr>
          <w:rFonts w:ascii="Times New Roman" w:hAnsi="Times New Roman"/>
          <w:sz w:val="22"/>
          <w:lang w:eastAsia="zh-CN"/>
        </w:rPr>
        <w:t>Issue</w:t>
      </w:r>
      <w:r w:rsidRPr="00E37878">
        <w:rPr>
          <w:rFonts w:ascii="Times New Roman" w:hAnsi="Times New Roman"/>
          <w:sz w:val="22"/>
        </w:rPr>
        <w:t xml:space="preserve"> </w:t>
      </w:r>
      <w:r w:rsidR="0062324B">
        <w:rPr>
          <w:rFonts w:ascii="Times New Roman" w:hAnsi="Times New Roman"/>
          <w:sz w:val="22"/>
          <w:lang w:eastAsia="zh-CN"/>
        </w:rPr>
        <w:t>3</w:t>
      </w:r>
      <w:r>
        <w:rPr>
          <w:rFonts w:ascii="Times New Roman" w:hAnsi="Times New Roman" w:hint="eastAsia"/>
          <w:sz w:val="22"/>
          <w:lang w:eastAsia="zh-CN"/>
        </w:rPr>
        <w:t>,</w:t>
      </w:r>
      <w:r>
        <w:rPr>
          <w:rFonts w:ascii="Times New Roman" w:hAnsi="Times New Roman"/>
          <w:sz w:val="22"/>
          <w:lang w:eastAsia="zh-CN"/>
        </w:rPr>
        <w:t xml:space="preserve"> </w:t>
      </w:r>
      <w:r w:rsidR="00804625">
        <w:rPr>
          <w:rFonts w:ascii="Times New Roman" w:hAnsi="Times New Roman"/>
          <w:sz w:val="22"/>
          <w:lang w:eastAsia="zh-CN"/>
        </w:rPr>
        <w:t>the overall procedure</w:t>
      </w:r>
    </w:p>
    <w:p w14:paraId="5F2DC20C" w14:textId="3C961A2C" w:rsidR="00E37878" w:rsidRPr="00E37878" w:rsidRDefault="00E37878" w:rsidP="00E37878">
      <w:pPr>
        <w:spacing w:before="120" w:after="120"/>
        <w:outlineLvl w:val="2"/>
        <w:rPr>
          <w:b/>
          <w:i/>
          <w:szCs w:val="21"/>
        </w:rPr>
      </w:pPr>
      <w:r w:rsidRPr="00E37878">
        <w:rPr>
          <w:b/>
          <w:bCs/>
          <w:i/>
          <w:color w:val="0000FF"/>
          <w:sz w:val="22"/>
          <w:u w:val="single"/>
        </w:rPr>
        <w:t>Issue 1, the necessary information for DU migration decision</w:t>
      </w:r>
    </w:p>
    <w:p w14:paraId="0CE53BB3" w14:textId="4156DDDC" w:rsidR="00997D5B" w:rsidRPr="00E37878" w:rsidRDefault="00E37878" w:rsidP="00E37878">
      <w:pPr>
        <w:rPr>
          <w:sz w:val="22"/>
          <w:szCs w:val="22"/>
        </w:rPr>
      </w:pPr>
      <w:r w:rsidRPr="00E37878">
        <w:rPr>
          <w:sz w:val="22"/>
          <w:szCs w:val="22"/>
        </w:rPr>
        <w:t xml:space="preserve">In RAN3 117bis-e meeting, RAN3 agreed </w:t>
      </w:r>
      <w:r w:rsidRPr="00E37878">
        <w:rPr>
          <w:rFonts w:ascii="Calibri" w:hAnsi="Calibri" w:cs="Calibri"/>
          <w:b/>
          <w:i/>
          <w:iCs/>
          <w:color w:val="00B050"/>
          <w:kern w:val="2"/>
          <w:sz w:val="22"/>
          <w:szCs w:val="22"/>
        </w:rPr>
        <w:t>the donor CU serving the mIAB-DU decides whether to execute mIAB-DU migration or inter-donor F1 transport migration for the mIAB-DU,</w:t>
      </w:r>
      <w:r w:rsidRPr="00E37878">
        <w:rPr>
          <w:sz w:val="22"/>
          <w:szCs w:val="22"/>
        </w:rPr>
        <w:t xml:space="preserve"> it indicates that the donor CU serving the mIAB-DU is responsible to decide whether to execute DU migration or not. In our view, </w:t>
      </w:r>
      <w:r>
        <w:rPr>
          <w:sz w:val="22"/>
          <w:szCs w:val="22"/>
          <w:lang w:val="en-US" w:eastAsia="zh-CN"/>
        </w:rPr>
        <w:t>t</w:t>
      </w:r>
      <w:r w:rsidRPr="00E37878">
        <w:rPr>
          <w:sz w:val="22"/>
          <w:szCs w:val="22"/>
          <w:lang w:val="en-US"/>
        </w:rPr>
        <w:t>he DU migration decision should be carefully made</w:t>
      </w:r>
      <w:r>
        <w:rPr>
          <w:sz w:val="22"/>
          <w:szCs w:val="22"/>
          <w:lang w:val="en-US"/>
        </w:rPr>
        <w:t xml:space="preserve"> because it relates the experience of all the UEs served by IAB-DU. Before making the DU migration decision, </w:t>
      </w:r>
      <w:r w:rsidRPr="00E37878">
        <w:rPr>
          <w:sz w:val="22"/>
          <w:szCs w:val="22"/>
        </w:rPr>
        <w:t xml:space="preserve">necessary </w:t>
      </w:r>
      <w:r>
        <w:rPr>
          <w:sz w:val="22"/>
          <w:szCs w:val="22"/>
          <w:lang w:val="en-US"/>
        </w:rPr>
        <w:t>information is needed</w:t>
      </w:r>
      <w:r>
        <w:rPr>
          <w:sz w:val="22"/>
          <w:szCs w:val="22"/>
        </w:rPr>
        <w:t xml:space="preserve">, e.g. </w:t>
      </w:r>
      <w:r w:rsidR="009149D8" w:rsidRPr="00E37878">
        <w:rPr>
          <w:sz w:val="22"/>
          <w:szCs w:val="22"/>
        </w:rPr>
        <w:t>the following information should be considered:</w:t>
      </w:r>
    </w:p>
    <w:p w14:paraId="73DF56FB" w14:textId="4FAA160E" w:rsidR="009149D8" w:rsidRPr="00E37878" w:rsidRDefault="009149D8" w:rsidP="009149D8">
      <w:pPr>
        <w:pStyle w:val="a9"/>
        <w:numPr>
          <w:ilvl w:val="0"/>
          <w:numId w:val="15"/>
        </w:numPr>
        <w:spacing w:line="360" w:lineRule="auto"/>
        <w:ind w:leftChars="0" w:left="714" w:hanging="357"/>
        <w:rPr>
          <w:rFonts w:ascii="Times New Roman" w:hAnsi="Times New Roman"/>
          <w:sz w:val="22"/>
        </w:rPr>
      </w:pPr>
      <w:r w:rsidRPr="00E37878">
        <w:rPr>
          <w:rFonts w:ascii="Times New Roman" w:hAnsi="Times New Roman"/>
          <w:sz w:val="22"/>
        </w:rPr>
        <w:t>Whether the target donor can support all the UEs served by the mIAB node</w:t>
      </w:r>
    </w:p>
    <w:p w14:paraId="1FF1BF84" w14:textId="1AEAC0F1" w:rsidR="004F493F" w:rsidRPr="00E37878" w:rsidRDefault="009149D8" w:rsidP="004E6C01">
      <w:pPr>
        <w:pStyle w:val="a9"/>
        <w:numPr>
          <w:ilvl w:val="0"/>
          <w:numId w:val="15"/>
        </w:numPr>
        <w:spacing w:line="360" w:lineRule="auto"/>
        <w:ind w:leftChars="0" w:left="714" w:hanging="357"/>
        <w:rPr>
          <w:rFonts w:ascii="Times New Roman" w:hAnsi="Times New Roman"/>
          <w:sz w:val="22"/>
        </w:rPr>
      </w:pPr>
      <w:r w:rsidRPr="00E37878">
        <w:rPr>
          <w:rFonts w:ascii="Times New Roman" w:hAnsi="Times New Roman"/>
          <w:sz w:val="22"/>
        </w:rPr>
        <w:t>Whether the target donor can support all the traffics served by the mIAB node</w:t>
      </w:r>
    </w:p>
    <w:p w14:paraId="4740D27C" w14:textId="0EF14A02" w:rsidR="00E37878" w:rsidRPr="00E37878" w:rsidRDefault="00E37878" w:rsidP="0019788D">
      <w:pPr>
        <w:rPr>
          <w:b/>
          <w:sz w:val="22"/>
          <w:szCs w:val="21"/>
          <w:lang w:val="en-US"/>
        </w:rPr>
      </w:pPr>
      <w:r w:rsidRPr="00E37878">
        <w:rPr>
          <w:b/>
          <w:sz w:val="22"/>
          <w:szCs w:val="21"/>
          <w:lang w:val="en-US"/>
        </w:rPr>
        <w:t>Observation</w:t>
      </w:r>
      <w:r w:rsidR="00C270CC">
        <w:rPr>
          <w:b/>
          <w:sz w:val="22"/>
          <w:szCs w:val="21"/>
          <w:lang w:val="en-US"/>
        </w:rPr>
        <w:t xml:space="preserve"> 3</w:t>
      </w:r>
      <w:r w:rsidRPr="00E37878">
        <w:rPr>
          <w:b/>
          <w:sz w:val="22"/>
          <w:szCs w:val="21"/>
          <w:lang w:val="en-US"/>
        </w:rPr>
        <w:t>,</w:t>
      </w:r>
      <w:r>
        <w:rPr>
          <w:b/>
          <w:sz w:val="22"/>
          <w:szCs w:val="21"/>
          <w:lang w:val="en-US"/>
        </w:rPr>
        <w:t xml:space="preserve"> DU migration decision should be carefully made with </w:t>
      </w:r>
      <w:r w:rsidRPr="00E37878">
        <w:rPr>
          <w:b/>
          <w:sz w:val="22"/>
          <w:szCs w:val="21"/>
          <w:lang w:val="en-US"/>
        </w:rPr>
        <w:t xml:space="preserve">necessary </w:t>
      </w:r>
      <w:r>
        <w:rPr>
          <w:b/>
          <w:sz w:val="22"/>
          <w:szCs w:val="21"/>
          <w:lang w:val="en-US"/>
        </w:rPr>
        <w:t>information.</w:t>
      </w:r>
    </w:p>
    <w:p w14:paraId="688DEE14" w14:textId="38139FCC" w:rsidR="00045D5B" w:rsidRPr="00E37878" w:rsidRDefault="00045D5B" w:rsidP="0019788D">
      <w:pPr>
        <w:rPr>
          <w:b/>
          <w:sz w:val="22"/>
          <w:szCs w:val="21"/>
          <w:lang w:val="en-US"/>
        </w:rPr>
      </w:pPr>
      <w:r w:rsidRPr="00E37878">
        <w:rPr>
          <w:b/>
          <w:sz w:val="22"/>
          <w:szCs w:val="21"/>
          <w:lang w:val="en-US"/>
        </w:rPr>
        <w:t>Proposal</w:t>
      </w:r>
      <w:r w:rsidR="006F70C2" w:rsidRPr="00E37878">
        <w:rPr>
          <w:b/>
          <w:sz w:val="22"/>
          <w:szCs w:val="21"/>
          <w:lang w:val="en-US"/>
        </w:rPr>
        <w:t xml:space="preserve"> </w:t>
      </w:r>
      <w:r w:rsidR="00C270CC">
        <w:rPr>
          <w:b/>
          <w:sz w:val="22"/>
          <w:szCs w:val="21"/>
          <w:lang w:val="en-US"/>
        </w:rPr>
        <w:t>6</w:t>
      </w:r>
      <w:r w:rsidRPr="00E37878">
        <w:rPr>
          <w:b/>
          <w:sz w:val="22"/>
          <w:szCs w:val="21"/>
          <w:lang w:val="en-US"/>
        </w:rPr>
        <w:t>, RAN3 to discuss</w:t>
      </w:r>
      <w:r w:rsidRPr="00E37878">
        <w:rPr>
          <w:b/>
          <w:sz w:val="22"/>
        </w:rPr>
        <w:t xml:space="preserve"> </w:t>
      </w:r>
      <w:r w:rsidR="009D20A0" w:rsidRPr="00E37878">
        <w:rPr>
          <w:b/>
          <w:sz w:val="22"/>
          <w:szCs w:val="21"/>
          <w:lang w:val="en-US"/>
        </w:rPr>
        <w:t xml:space="preserve">what information should be considered for the donor CU serving the mIAB-DU to decide whether to perform DU migration or not. </w:t>
      </w:r>
    </w:p>
    <w:p w14:paraId="13A7A565" w14:textId="04F359B4" w:rsidR="00E37878" w:rsidRPr="00E37878" w:rsidRDefault="00E37878" w:rsidP="00E37878">
      <w:pPr>
        <w:spacing w:before="120" w:after="120"/>
        <w:outlineLvl w:val="2"/>
        <w:rPr>
          <w:b/>
          <w:i/>
          <w:szCs w:val="21"/>
        </w:rPr>
      </w:pPr>
      <w:r w:rsidRPr="00E37878">
        <w:rPr>
          <w:b/>
          <w:bCs/>
          <w:i/>
          <w:color w:val="0000FF"/>
          <w:sz w:val="22"/>
          <w:u w:val="single"/>
        </w:rPr>
        <w:t xml:space="preserve">Issue </w:t>
      </w:r>
      <w:r>
        <w:rPr>
          <w:b/>
          <w:bCs/>
          <w:i/>
          <w:color w:val="0000FF"/>
          <w:sz w:val="22"/>
          <w:u w:val="single"/>
        </w:rPr>
        <w:t>2</w:t>
      </w:r>
      <w:r w:rsidRPr="00E37878">
        <w:rPr>
          <w:b/>
          <w:bCs/>
          <w:i/>
          <w:color w:val="0000FF"/>
          <w:sz w:val="22"/>
          <w:u w:val="single"/>
        </w:rPr>
        <w:t xml:space="preserve">, </w:t>
      </w:r>
      <w:r w:rsidR="0062324B" w:rsidRPr="0062324B">
        <w:rPr>
          <w:b/>
          <w:bCs/>
          <w:i/>
          <w:color w:val="0000FF"/>
          <w:sz w:val="22"/>
          <w:u w:val="single"/>
        </w:rPr>
        <w:t>BH transport setup for IAB-DU2</w:t>
      </w:r>
    </w:p>
    <w:p w14:paraId="72226631" w14:textId="224E45AD" w:rsidR="001B6C46" w:rsidRDefault="008A3526" w:rsidP="001B6C46">
      <w:pPr>
        <w:rPr>
          <w:sz w:val="22"/>
          <w:szCs w:val="22"/>
        </w:rPr>
      </w:pPr>
      <w:r>
        <w:rPr>
          <w:sz w:val="22"/>
          <w:szCs w:val="22"/>
        </w:rPr>
        <w:t>As the example figure shown below, the BH transport for IAB-DU2 is different from BH transport for IAB-DU1, the BH transport for IAB-DU can be setup by using existing partial migration procedure, the BH transport (orange line) for IAB-DU2 can be setup after the DU migration is decided by donor-CU1.</w:t>
      </w:r>
    </w:p>
    <w:p w14:paraId="2FD3BC44" w14:textId="0F60D8D1" w:rsidR="008A3526" w:rsidRDefault="008A3526" w:rsidP="001B6C46">
      <w:pPr>
        <w:rPr>
          <w:sz w:val="22"/>
          <w:szCs w:val="22"/>
        </w:rPr>
      </w:pPr>
      <w:r>
        <w:rPr>
          <w:sz w:val="22"/>
          <w:szCs w:val="22"/>
        </w:rPr>
        <w:t xml:space="preserve">If the donor-CU1 decides to perform DU migration, it can send DU migration request to donor-CU3, then donor-CU3 can initiate BH transport setup for IAB-DU2. </w:t>
      </w:r>
      <w:r w:rsidR="002862DF">
        <w:rPr>
          <w:sz w:val="22"/>
          <w:szCs w:val="22"/>
        </w:rPr>
        <w:t xml:space="preserve">We think the same procedure of </w:t>
      </w:r>
      <w:r>
        <w:rPr>
          <w:sz w:val="22"/>
          <w:szCs w:val="22"/>
        </w:rPr>
        <w:t>BH transport</w:t>
      </w:r>
      <w:r w:rsidR="002862DF">
        <w:rPr>
          <w:sz w:val="22"/>
          <w:szCs w:val="22"/>
        </w:rPr>
        <w:t xml:space="preserve"> setup</w:t>
      </w:r>
      <w:r>
        <w:rPr>
          <w:sz w:val="22"/>
          <w:szCs w:val="22"/>
        </w:rPr>
        <w:t xml:space="preserve"> for IAB-DU1</w:t>
      </w:r>
      <w:r w:rsidR="002862DF">
        <w:rPr>
          <w:sz w:val="22"/>
          <w:szCs w:val="22"/>
        </w:rPr>
        <w:t xml:space="preserve"> can be reused, additionally,</w:t>
      </w:r>
      <w:r w:rsidR="00CA69D5">
        <w:rPr>
          <w:sz w:val="22"/>
          <w:szCs w:val="22"/>
        </w:rPr>
        <w:t xml:space="preserve"> the IAB-MT needs to </w:t>
      </w:r>
      <w:r w:rsidR="00CA69D5" w:rsidRPr="00CA69D5">
        <w:rPr>
          <w:sz w:val="22"/>
          <w:szCs w:val="22"/>
        </w:rPr>
        <w:t>distinguish</w:t>
      </w:r>
      <w:r w:rsidR="00CA69D5">
        <w:rPr>
          <w:sz w:val="22"/>
          <w:szCs w:val="22"/>
        </w:rPr>
        <w:t xml:space="preserve"> </w:t>
      </w:r>
      <w:r w:rsidR="002862DF">
        <w:rPr>
          <w:sz w:val="22"/>
          <w:szCs w:val="22"/>
        </w:rPr>
        <w:t xml:space="preserve">between </w:t>
      </w:r>
      <w:r w:rsidR="00CA69D5">
        <w:rPr>
          <w:sz w:val="22"/>
          <w:szCs w:val="22"/>
        </w:rPr>
        <w:t xml:space="preserve">the BH </w:t>
      </w:r>
      <w:r w:rsidR="002862DF">
        <w:rPr>
          <w:sz w:val="22"/>
          <w:szCs w:val="22"/>
        </w:rPr>
        <w:t xml:space="preserve">transport configurations for IAB-DU1 and the configuration for IAB-DU2. </w:t>
      </w:r>
    </w:p>
    <w:p w14:paraId="423093C6" w14:textId="77777777" w:rsidR="00224043" w:rsidRDefault="00224043" w:rsidP="00224043">
      <w:pPr>
        <w:keepNext/>
        <w:jc w:val="center"/>
      </w:pPr>
      <w:r>
        <w:object w:dxaOrig="9320" w:dyaOrig="8870" w14:anchorId="68AD6EFB">
          <v:shape id="_x0000_i1029" type="#_x0000_t75" style="width:396.3pt;height:377.55pt" o:ole="">
            <v:imagedata r:id="rId16" o:title=""/>
          </v:shape>
          <o:OLEObject Type="Embed" ProgID="Visio.Drawing.15" ShapeID="_x0000_i1029" DrawAspect="Content" ObjectID="_1738149156" r:id="rId17"/>
        </w:object>
      </w:r>
    </w:p>
    <w:p w14:paraId="00C6352F" w14:textId="299D723D" w:rsidR="008A3526" w:rsidRDefault="00224043" w:rsidP="00224043">
      <w:pPr>
        <w:pStyle w:val="ac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6B56B6">
        <w:rPr>
          <w:noProof/>
        </w:rPr>
        <w:t>5</w:t>
      </w:r>
      <w:r>
        <w:fldChar w:fldCharType="end"/>
      </w:r>
      <w:r>
        <w:t xml:space="preserve"> BH links for IAB-DU1 and IAB-DU2</w:t>
      </w:r>
    </w:p>
    <w:p w14:paraId="292B4BDA" w14:textId="7180FAF5" w:rsidR="00CF5628" w:rsidRPr="00E37878" w:rsidRDefault="00CF5628" w:rsidP="00CF5628">
      <w:pPr>
        <w:rPr>
          <w:b/>
          <w:sz w:val="22"/>
          <w:szCs w:val="21"/>
          <w:lang w:val="en-US"/>
        </w:rPr>
      </w:pPr>
      <w:r w:rsidRPr="00E37878">
        <w:rPr>
          <w:b/>
          <w:sz w:val="22"/>
          <w:szCs w:val="21"/>
          <w:lang w:val="en-US"/>
        </w:rPr>
        <w:t>Observation</w:t>
      </w:r>
      <w:r w:rsidR="00C270CC">
        <w:rPr>
          <w:b/>
          <w:sz w:val="22"/>
          <w:szCs w:val="21"/>
          <w:lang w:val="en-US"/>
        </w:rPr>
        <w:t xml:space="preserve"> 4</w:t>
      </w:r>
      <w:r w:rsidRPr="00E37878">
        <w:rPr>
          <w:b/>
          <w:sz w:val="22"/>
          <w:szCs w:val="21"/>
          <w:lang w:val="en-US"/>
        </w:rPr>
        <w:t>,</w:t>
      </w:r>
      <w:r>
        <w:rPr>
          <w:b/>
          <w:sz w:val="22"/>
          <w:szCs w:val="21"/>
          <w:lang w:val="en-US"/>
        </w:rPr>
        <w:t xml:space="preserve"> </w:t>
      </w:r>
      <w:r w:rsidR="00C270CC">
        <w:rPr>
          <w:b/>
          <w:sz w:val="22"/>
          <w:szCs w:val="21"/>
          <w:lang w:val="en-US"/>
        </w:rPr>
        <w:t>the BH transport configuration for IAB-DU2 is different from the BH transport configuration for IAB-DU1</w:t>
      </w:r>
      <w:r>
        <w:rPr>
          <w:b/>
          <w:sz w:val="22"/>
          <w:szCs w:val="21"/>
          <w:lang w:val="en-US"/>
        </w:rPr>
        <w:t>.</w:t>
      </w:r>
    </w:p>
    <w:p w14:paraId="18344AEE" w14:textId="5B9A9586" w:rsidR="00CF5628" w:rsidRPr="00CF5628" w:rsidRDefault="00CF5628" w:rsidP="00CF5628">
      <w:pPr>
        <w:rPr>
          <w:b/>
          <w:sz w:val="22"/>
          <w:szCs w:val="21"/>
          <w:lang w:val="en-US"/>
        </w:rPr>
      </w:pPr>
      <w:r w:rsidRPr="00E37878">
        <w:rPr>
          <w:b/>
          <w:sz w:val="22"/>
          <w:szCs w:val="21"/>
          <w:lang w:val="en-US"/>
        </w:rPr>
        <w:t xml:space="preserve">Proposal </w:t>
      </w:r>
      <w:r w:rsidR="00C270CC">
        <w:rPr>
          <w:b/>
          <w:sz w:val="22"/>
          <w:szCs w:val="21"/>
          <w:lang w:val="en-US"/>
        </w:rPr>
        <w:t>7</w:t>
      </w:r>
      <w:r w:rsidRPr="00E37878">
        <w:rPr>
          <w:b/>
          <w:sz w:val="22"/>
          <w:szCs w:val="21"/>
          <w:lang w:val="en-US"/>
        </w:rPr>
        <w:t>, RAN3 to discuss</w:t>
      </w:r>
      <w:r w:rsidRPr="00E37878">
        <w:rPr>
          <w:b/>
          <w:sz w:val="22"/>
        </w:rPr>
        <w:t xml:space="preserve"> </w:t>
      </w:r>
      <w:r w:rsidR="00C270CC">
        <w:rPr>
          <w:b/>
          <w:sz w:val="22"/>
          <w:szCs w:val="21"/>
        </w:rPr>
        <w:t>whether to define a new set of BH configuration for IAB-DU2</w:t>
      </w:r>
      <w:r w:rsidR="005F36D0">
        <w:rPr>
          <w:b/>
          <w:sz w:val="22"/>
          <w:szCs w:val="21"/>
        </w:rPr>
        <w:t xml:space="preserve"> and notify RAN2 the progress</w:t>
      </w:r>
      <w:r w:rsidR="00C270CC">
        <w:rPr>
          <w:b/>
          <w:sz w:val="22"/>
          <w:szCs w:val="21"/>
        </w:rPr>
        <w:t>.</w:t>
      </w:r>
      <w:r w:rsidRPr="00E37878">
        <w:rPr>
          <w:b/>
          <w:sz w:val="22"/>
          <w:szCs w:val="21"/>
          <w:lang w:val="en-US"/>
        </w:rPr>
        <w:t xml:space="preserve"> </w:t>
      </w:r>
    </w:p>
    <w:p w14:paraId="660EE928" w14:textId="284BF246" w:rsidR="00224043" w:rsidRPr="00224043" w:rsidRDefault="00224043" w:rsidP="00224043">
      <w:pPr>
        <w:spacing w:before="120" w:after="120"/>
        <w:outlineLvl w:val="2"/>
        <w:rPr>
          <w:b/>
          <w:i/>
          <w:szCs w:val="21"/>
        </w:rPr>
      </w:pPr>
      <w:r w:rsidRPr="00E37878">
        <w:rPr>
          <w:b/>
          <w:bCs/>
          <w:i/>
          <w:color w:val="0000FF"/>
          <w:sz w:val="22"/>
          <w:u w:val="single"/>
        </w:rPr>
        <w:t xml:space="preserve">Issue </w:t>
      </w:r>
      <w:r>
        <w:rPr>
          <w:b/>
          <w:bCs/>
          <w:i/>
          <w:color w:val="0000FF"/>
          <w:sz w:val="22"/>
          <w:u w:val="single"/>
        </w:rPr>
        <w:t>3</w:t>
      </w:r>
      <w:r w:rsidRPr="00E37878">
        <w:rPr>
          <w:b/>
          <w:bCs/>
          <w:i/>
          <w:color w:val="0000FF"/>
          <w:sz w:val="22"/>
          <w:u w:val="single"/>
        </w:rPr>
        <w:t xml:space="preserve">, </w:t>
      </w:r>
      <w:r w:rsidRPr="00224043">
        <w:rPr>
          <w:b/>
          <w:bCs/>
          <w:i/>
          <w:color w:val="0000FF"/>
          <w:sz w:val="22"/>
          <w:u w:val="single"/>
        </w:rPr>
        <w:t>the overall procedure</w:t>
      </w:r>
    </w:p>
    <w:p w14:paraId="7E977670" w14:textId="7FCC9221" w:rsidR="00E37878" w:rsidRDefault="0060539B" w:rsidP="002637D7">
      <w:pPr>
        <w:spacing w:before="120" w:after="0"/>
        <w:rPr>
          <w:sz w:val="22"/>
          <w:szCs w:val="22"/>
        </w:rPr>
      </w:pPr>
      <w:r>
        <w:rPr>
          <w:sz w:val="22"/>
          <w:szCs w:val="22"/>
        </w:rPr>
        <w:t>In our views, t</w:t>
      </w:r>
      <w:r w:rsidRPr="0060539B">
        <w:rPr>
          <w:sz w:val="22"/>
          <w:szCs w:val="22"/>
        </w:rPr>
        <w:t>he</w:t>
      </w:r>
      <w:r>
        <w:rPr>
          <w:sz w:val="22"/>
          <w:szCs w:val="22"/>
        </w:rPr>
        <w:t xml:space="preserve"> following</w:t>
      </w:r>
      <w:r w:rsidRPr="0060539B">
        <w:rPr>
          <w:sz w:val="22"/>
          <w:szCs w:val="22"/>
        </w:rPr>
        <w:t xml:space="preserve"> trigger issues</w:t>
      </w:r>
      <w:r>
        <w:rPr>
          <w:sz w:val="22"/>
          <w:szCs w:val="22"/>
        </w:rPr>
        <w:t xml:space="preserve"> listed by the </w:t>
      </w:r>
      <w:r w:rsidRPr="0060539B">
        <w:rPr>
          <w:sz w:val="22"/>
          <w:szCs w:val="22"/>
        </w:rPr>
        <w:t xml:space="preserve">Rapporteur </w:t>
      </w:r>
      <w:r>
        <w:rPr>
          <w:sz w:val="22"/>
          <w:szCs w:val="22"/>
        </w:rPr>
        <w:t>depends on the overall procedure of DU migration, if the procedure is clear, the issues can be solved.</w:t>
      </w:r>
    </w:p>
    <w:p w14:paraId="136794BA" w14:textId="77777777" w:rsidR="0060539B" w:rsidRPr="0060539B" w:rsidRDefault="0060539B" w:rsidP="0060539B">
      <w:pPr>
        <w:pStyle w:val="Agreement"/>
        <w:numPr>
          <w:ilvl w:val="0"/>
          <w:numId w:val="24"/>
        </w:numPr>
        <w:rPr>
          <w:rFonts w:ascii="Times New Roman" w:hAnsi="Times New Roman"/>
          <w:b w:val="0"/>
          <w:sz w:val="22"/>
        </w:rPr>
      </w:pPr>
      <w:r w:rsidRPr="0060539B">
        <w:rPr>
          <w:rFonts w:ascii="Times New Roman" w:hAnsi="Times New Roman"/>
          <w:b w:val="0"/>
          <w:sz w:val="22"/>
        </w:rPr>
        <w:t>How the 1</w:t>
      </w:r>
      <w:r w:rsidRPr="0060539B">
        <w:rPr>
          <w:rFonts w:ascii="Times New Roman" w:hAnsi="Times New Roman"/>
          <w:b w:val="0"/>
          <w:sz w:val="22"/>
          <w:vertAlign w:val="superscript"/>
        </w:rPr>
        <w:t>st</w:t>
      </w:r>
      <w:r w:rsidRPr="0060539B">
        <w:rPr>
          <w:rFonts w:ascii="Times New Roman" w:hAnsi="Times New Roman"/>
          <w:b w:val="0"/>
          <w:sz w:val="22"/>
        </w:rPr>
        <w:t xml:space="preserve"> logical DU’s donor is informed about the completion of the F1 setup for the 2</w:t>
      </w:r>
      <w:r w:rsidRPr="0060539B">
        <w:rPr>
          <w:rFonts w:ascii="Times New Roman" w:hAnsi="Times New Roman"/>
          <w:b w:val="0"/>
          <w:sz w:val="22"/>
          <w:vertAlign w:val="superscript"/>
        </w:rPr>
        <w:t>nd</w:t>
      </w:r>
      <w:r w:rsidRPr="0060539B">
        <w:rPr>
          <w:rFonts w:ascii="Times New Roman" w:hAnsi="Times New Roman"/>
          <w:b w:val="0"/>
          <w:sz w:val="22"/>
        </w:rPr>
        <w:t xml:space="preserve"> logical DU.</w:t>
      </w:r>
    </w:p>
    <w:p w14:paraId="07C159AC" w14:textId="77777777" w:rsidR="0060539B" w:rsidRPr="0060539B" w:rsidRDefault="0060539B" w:rsidP="0060539B">
      <w:pPr>
        <w:pStyle w:val="Agreement"/>
        <w:numPr>
          <w:ilvl w:val="0"/>
          <w:numId w:val="24"/>
        </w:numPr>
        <w:rPr>
          <w:rFonts w:ascii="Times New Roman" w:hAnsi="Times New Roman"/>
          <w:b w:val="0"/>
          <w:sz w:val="22"/>
        </w:rPr>
      </w:pPr>
      <w:r w:rsidRPr="0060539B">
        <w:rPr>
          <w:rFonts w:ascii="Times New Roman" w:hAnsi="Times New Roman"/>
          <w:b w:val="0"/>
          <w:sz w:val="22"/>
        </w:rPr>
        <w:t>How the 1</w:t>
      </w:r>
      <w:r w:rsidRPr="0060539B">
        <w:rPr>
          <w:rFonts w:ascii="Times New Roman" w:hAnsi="Times New Roman"/>
          <w:b w:val="0"/>
          <w:sz w:val="22"/>
          <w:vertAlign w:val="superscript"/>
        </w:rPr>
        <w:t>st</w:t>
      </w:r>
      <w:r w:rsidRPr="0060539B">
        <w:rPr>
          <w:rFonts w:ascii="Times New Roman" w:hAnsi="Times New Roman"/>
          <w:b w:val="0"/>
          <w:sz w:val="22"/>
        </w:rPr>
        <w:t xml:space="preserve"> logical DU’s donor is informed about the 2</w:t>
      </w:r>
      <w:r w:rsidRPr="0060539B">
        <w:rPr>
          <w:rFonts w:ascii="Times New Roman" w:hAnsi="Times New Roman"/>
          <w:b w:val="0"/>
          <w:sz w:val="22"/>
          <w:vertAlign w:val="superscript"/>
        </w:rPr>
        <w:t>nd</w:t>
      </w:r>
      <w:r w:rsidRPr="0060539B">
        <w:rPr>
          <w:rFonts w:ascii="Times New Roman" w:hAnsi="Times New Roman"/>
          <w:b w:val="0"/>
          <w:sz w:val="22"/>
        </w:rPr>
        <w:t xml:space="preserve"> logical DU’s target cell for UE handover.</w:t>
      </w:r>
    </w:p>
    <w:p w14:paraId="1F99D482" w14:textId="77777777" w:rsidR="0060539B" w:rsidRPr="0060539B" w:rsidRDefault="0060539B" w:rsidP="0060539B">
      <w:pPr>
        <w:pStyle w:val="Agreement"/>
        <w:numPr>
          <w:ilvl w:val="0"/>
          <w:numId w:val="24"/>
        </w:numPr>
        <w:rPr>
          <w:rFonts w:ascii="Times New Roman" w:hAnsi="Times New Roman"/>
          <w:b w:val="0"/>
          <w:sz w:val="22"/>
        </w:rPr>
      </w:pPr>
      <w:r w:rsidRPr="0060539B">
        <w:rPr>
          <w:rFonts w:ascii="Times New Roman" w:hAnsi="Times New Roman"/>
          <w:b w:val="0"/>
          <w:sz w:val="22"/>
        </w:rPr>
        <w:t>The trigger mechanism for the 1</w:t>
      </w:r>
      <w:r w:rsidRPr="0060539B">
        <w:rPr>
          <w:rFonts w:ascii="Times New Roman" w:hAnsi="Times New Roman"/>
          <w:b w:val="0"/>
          <w:sz w:val="22"/>
          <w:vertAlign w:val="superscript"/>
        </w:rPr>
        <w:t>st</w:t>
      </w:r>
      <w:r w:rsidRPr="0060539B">
        <w:rPr>
          <w:rFonts w:ascii="Times New Roman" w:hAnsi="Times New Roman"/>
          <w:b w:val="0"/>
          <w:sz w:val="22"/>
        </w:rPr>
        <w:t xml:space="preserve"> logical DU’s donor to initiate UE handover to the 2</w:t>
      </w:r>
      <w:r w:rsidRPr="0060539B">
        <w:rPr>
          <w:rFonts w:ascii="Times New Roman" w:hAnsi="Times New Roman"/>
          <w:b w:val="0"/>
          <w:sz w:val="22"/>
          <w:vertAlign w:val="superscript"/>
        </w:rPr>
        <w:t>nd</w:t>
      </w:r>
      <w:r w:rsidRPr="0060539B">
        <w:rPr>
          <w:rFonts w:ascii="Times New Roman" w:hAnsi="Times New Roman"/>
          <w:b w:val="0"/>
          <w:sz w:val="22"/>
        </w:rPr>
        <w:t xml:space="preserve"> logical DU’s target cell.</w:t>
      </w:r>
    </w:p>
    <w:p w14:paraId="21D13FEC" w14:textId="5499BFC9" w:rsidR="0060539B" w:rsidRPr="00C270CC" w:rsidRDefault="0060539B" w:rsidP="00C270CC">
      <w:pPr>
        <w:pStyle w:val="Agreement"/>
        <w:numPr>
          <w:ilvl w:val="0"/>
          <w:numId w:val="24"/>
        </w:numPr>
        <w:rPr>
          <w:rFonts w:ascii="Times New Roman" w:hAnsi="Times New Roman"/>
          <w:b w:val="0"/>
          <w:sz w:val="22"/>
        </w:rPr>
      </w:pPr>
      <w:r w:rsidRPr="0060539B">
        <w:rPr>
          <w:rFonts w:ascii="Times New Roman" w:hAnsi="Times New Roman"/>
          <w:b w:val="0"/>
          <w:sz w:val="22"/>
        </w:rPr>
        <w:t>The trigger mechanism for the removal of the 1</w:t>
      </w:r>
      <w:r w:rsidRPr="0060539B">
        <w:rPr>
          <w:rFonts w:ascii="Times New Roman" w:hAnsi="Times New Roman"/>
          <w:b w:val="0"/>
          <w:sz w:val="22"/>
          <w:vertAlign w:val="superscript"/>
        </w:rPr>
        <w:t>st</w:t>
      </w:r>
      <w:r w:rsidRPr="0060539B">
        <w:rPr>
          <w:rFonts w:ascii="Times New Roman" w:hAnsi="Times New Roman"/>
          <w:b w:val="0"/>
          <w:sz w:val="22"/>
        </w:rPr>
        <w:t xml:space="preserve"> logical DU’s F1 connection.</w:t>
      </w:r>
    </w:p>
    <w:p w14:paraId="103799D7" w14:textId="4C09DBA7" w:rsidR="009700B3" w:rsidRDefault="0060539B" w:rsidP="002637D7">
      <w:pPr>
        <w:spacing w:before="120" w:after="0"/>
        <w:rPr>
          <w:sz w:val="22"/>
          <w:szCs w:val="22"/>
        </w:rPr>
      </w:pPr>
      <w:r>
        <w:rPr>
          <w:sz w:val="22"/>
          <w:szCs w:val="22"/>
        </w:rPr>
        <w:t xml:space="preserve">And one possible </w:t>
      </w:r>
      <w:r w:rsidR="00CF5628">
        <w:rPr>
          <w:sz w:val="22"/>
          <w:szCs w:val="22"/>
        </w:rPr>
        <w:t>procedure</w:t>
      </w:r>
      <w:r>
        <w:rPr>
          <w:sz w:val="22"/>
          <w:szCs w:val="22"/>
        </w:rPr>
        <w:t xml:space="preserve"> in our minds</w:t>
      </w:r>
      <w:r w:rsidR="000F6549">
        <w:rPr>
          <w:sz w:val="22"/>
          <w:szCs w:val="22"/>
        </w:rPr>
        <w:t xml:space="preserve"> are</w:t>
      </w:r>
      <w:r w:rsidR="009700B3">
        <w:rPr>
          <w:sz w:val="22"/>
          <w:szCs w:val="22"/>
        </w:rPr>
        <w:t xml:space="preserve"> as follows:</w:t>
      </w:r>
    </w:p>
    <w:p w14:paraId="22B0B5D3" w14:textId="77777777" w:rsidR="006B56B6" w:rsidRDefault="009700B3" w:rsidP="006B56B6">
      <w:pPr>
        <w:keepNext/>
        <w:spacing w:before="120" w:after="0"/>
        <w:jc w:val="center"/>
      </w:pPr>
      <w:r>
        <w:object w:dxaOrig="15420" w:dyaOrig="12040" w14:anchorId="5B559ACB">
          <v:shape id="_x0000_i1030" type="#_x0000_t75" style="width:482.1pt;height:376.3pt" o:ole="">
            <v:imagedata r:id="rId18" o:title=""/>
          </v:shape>
          <o:OLEObject Type="Embed" ProgID="Visio.Drawing.15" ShapeID="_x0000_i1030" DrawAspect="Content" ObjectID="_1738149157" r:id="rId19"/>
        </w:object>
      </w:r>
    </w:p>
    <w:p w14:paraId="09629D1C" w14:textId="6B6406D1" w:rsidR="009700B3" w:rsidRDefault="006B56B6" w:rsidP="006B56B6">
      <w:pPr>
        <w:pStyle w:val="ac"/>
        <w:jc w:val="center"/>
        <w:rPr>
          <w:sz w:val="22"/>
          <w:szCs w:val="22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6</w:t>
      </w:r>
      <w:r>
        <w:fldChar w:fldCharType="end"/>
      </w:r>
      <w:r>
        <w:t xml:space="preserve"> DU migration procedures</w:t>
      </w:r>
    </w:p>
    <w:p w14:paraId="5A0FF4AA" w14:textId="346BFCE9" w:rsidR="000F6549" w:rsidRDefault="000F6549" w:rsidP="002637D7">
      <w:pPr>
        <w:spacing w:before="120" w:after="0"/>
        <w:rPr>
          <w:sz w:val="22"/>
          <w:szCs w:val="22"/>
        </w:rPr>
      </w:pPr>
      <w:r>
        <w:rPr>
          <w:sz w:val="22"/>
          <w:szCs w:val="22"/>
        </w:rPr>
        <w:t>In step 1, after IAB-MT’s handover, the IAB-donor-CU1 may decide whether to perform DU migration,</w:t>
      </w:r>
    </w:p>
    <w:p w14:paraId="61FAD88B" w14:textId="2DD2447F" w:rsidR="000F6549" w:rsidRDefault="000F6549" w:rsidP="002637D7">
      <w:pPr>
        <w:spacing w:before="120" w:after="0"/>
        <w:rPr>
          <w:sz w:val="22"/>
          <w:szCs w:val="22"/>
        </w:rPr>
      </w:pPr>
      <w:r>
        <w:rPr>
          <w:sz w:val="22"/>
          <w:szCs w:val="22"/>
        </w:rPr>
        <w:t xml:space="preserve">In step 2, if DU migration is decided, the IAB-donor-CU1 can send </w:t>
      </w:r>
      <w:r w:rsidRPr="006B56B6">
        <w:rPr>
          <w:color w:val="0000FF"/>
          <w:sz w:val="22"/>
          <w:szCs w:val="22"/>
        </w:rPr>
        <w:t xml:space="preserve">DU migration request </w:t>
      </w:r>
      <w:r>
        <w:rPr>
          <w:sz w:val="22"/>
          <w:szCs w:val="22"/>
        </w:rPr>
        <w:t>to ask the IAB-donor-CU3 to prepare the transport resources in step 2.</w:t>
      </w:r>
    </w:p>
    <w:p w14:paraId="769A8B68" w14:textId="2B95F265" w:rsidR="000F6549" w:rsidRDefault="000F6549" w:rsidP="002637D7">
      <w:pPr>
        <w:spacing w:before="120" w:after="0"/>
        <w:rPr>
          <w:sz w:val="22"/>
          <w:szCs w:val="22"/>
        </w:rPr>
      </w:pPr>
      <w:r>
        <w:rPr>
          <w:sz w:val="22"/>
          <w:szCs w:val="22"/>
        </w:rPr>
        <w:t>In step 3-7, the BH link between IAB-DU2 and IAB-donor-CU3 is setup.</w:t>
      </w:r>
    </w:p>
    <w:p w14:paraId="44DD28DD" w14:textId="098F0FAD" w:rsidR="00224043" w:rsidRDefault="000F6549" w:rsidP="000F6549">
      <w:pPr>
        <w:spacing w:before="120" w:after="0"/>
        <w:rPr>
          <w:sz w:val="22"/>
          <w:szCs w:val="22"/>
        </w:rPr>
      </w:pPr>
      <w:r>
        <w:rPr>
          <w:sz w:val="22"/>
          <w:szCs w:val="22"/>
        </w:rPr>
        <w:t xml:space="preserve">In step 8, the IAB-donor-CU2 can send </w:t>
      </w:r>
      <w:r w:rsidRPr="006B56B6">
        <w:rPr>
          <w:color w:val="0000FF"/>
          <w:sz w:val="22"/>
          <w:szCs w:val="22"/>
        </w:rPr>
        <w:t xml:space="preserve">DU migration response </w:t>
      </w:r>
      <w:r>
        <w:rPr>
          <w:sz w:val="22"/>
          <w:szCs w:val="22"/>
        </w:rPr>
        <w:t>to notify the completion of BH link setup for IAB-DU2.</w:t>
      </w:r>
    </w:p>
    <w:p w14:paraId="04FBE328" w14:textId="77777777" w:rsidR="000F6549" w:rsidRDefault="000F6549" w:rsidP="000F6549">
      <w:pPr>
        <w:spacing w:before="120" w:after="0"/>
        <w:rPr>
          <w:sz w:val="22"/>
          <w:szCs w:val="22"/>
        </w:rPr>
      </w:pPr>
      <w:r>
        <w:rPr>
          <w:sz w:val="22"/>
          <w:szCs w:val="22"/>
        </w:rPr>
        <w:t xml:space="preserve">In step 9, after the BH link setup, IAB-donor-CU1 can </w:t>
      </w:r>
      <w:r w:rsidRPr="006B56B6">
        <w:rPr>
          <w:color w:val="0000FF"/>
          <w:sz w:val="22"/>
          <w:szCs w:val="22"/>
        </w:rPr>
        <w:t>trigger the F1 setup.</w:t>
      </w:r>
    </w:p>
    <w:p w14:paraId="53E6F2C8" w14:textId="5C522260" w:rsidR="000F6549" w:rsidRDefault="000F6549" w:rsidP="000F6549">
      <w:pPr>
        <w:spacing w:before="120" w:after="0"/>
        <w:rPr>
          <w:sz w:val="22"/>
          <w:szCs w:val="22"/>
        </w:rPr>
      </w:pPr>
      <w:r>
        <w:rPr>
          <w:sz w:val="22"/>
          <w:szCs w:val="22"/>
        </w:rPr>
        <w:t>In step 10-11, F1 setup between IAB-DU2 and IAB-donor-CU3.</w:t>
      </w:r>
    </w:p>
    <w:p w14:paraId="6644FC3B" w14:textId="5062935D" w:rsidR="000F6549" w:rsidRPr="000F6549" w:rsidRDefault="000F6549" w:rsidP="000F6549">
      <w:pPr>
        <w:spacing w:before="120" w:after="0"/>
        <w:rPr>
          <w:sz w:val="22"/>
          <w:szCs w:val="22"/>
        </w:rPr>
      </w:pPr>
      <w:r>
        <w:rPr>
          <w:sz w:val="22"/>
          <w:szCs w:val="22"/>
        </w:rPr>
        <w:t xml:space="preserve">In step 12, </w:t>
      </w:r>
      <w:r w:rsidR="006B56B6">
        <w:rPr>
          <w:sz w:val="22"/>
          <w:szCs w:val="22"/>
        </w:rPr>
        <w:t xml:space="preserve">IAB-DU1 can send </w:t>
      </w:r>
      <w:r w:rsidR="006B56B6" w:rsidRPr="006B56B6">
        <w:rPr>
          <w:color w:val="0000FF"/>
          <w:sz w:val="22"/>
          <w:szCs w:val="22"/>
        </w:rPr>
        <w:t xml:space="preserve">F1 setup completion notify </w:t>
      </w:r>
      <w:r w:rsidR="006B56B6">
        <w:rPr>
          <w:sz w:val="22"/>
          <w:szCs w:val="22"/>
        </w:rPr>
        <w:t xml:space="preserve">including </w:t>
      </w:r>
      <w:r w:rsidR="006B56B6" w:rsidRPr="006B56B6">
        <w:rPr>
          <w:color w:val="0000FF"/>
          <w:sz w:val="22"/>
          <w:szCs w:val="22"/>
        </w:rPr>
        <w:t xml:space="preserve">the cell mapping info </w:t>
      </w:r>
      <w:r w:rsidR="006B56B6">
        <w:rPr>
          <w:sz w:val="22"/>
          <w:szCs w:val="22"/>
        </w:rPr>
        <w:t>to IAB-donor-CU1.</w:t>
      </w:r>
    </w:p>
    <w:p w14:paraId="7F5753A5" w14:textId="5E72BF1B" w:rsidR="006B56B6" w:rsidRDefault="006B56B6" w:rsidP="002637D7">
      <w:pPr>
        <w:spacing w:before="120" w:after="0"/>
        <w:rPr>
          <w:sz w:val="22"/>
          <w:szCs w:val="22"/>
        </w:rPr>
      </w:pPr>
      <w:r>
        <w:rPr>
          <w:sz w:val="22"/>
          <w:szCs w:val="22"/>
        </w:rPr>
        <w:t>In step 13, the UE handover can be started after step 12.</w:t>
      </w:r>
    </w:p>
    <w:p w14:paraId="11858729" w14:textId="4B18F7DB" w:rsidR="00224043" w:rsidRDefault="00224043" w:rsidP="002637D7">
      <w:pPr>
        <w:spacing w:before="120" w:after="0"/>
        <w:rPr>
          <w:b/>
          <w:sz w:val="22"/>
          <w:szCs w:val="22"/>
        </w:rPr>
      </w:pPr>
      <w:r w:rsidRPr="00224043">
        <w:rPr>
          <w:b/>
          <w:sz w:val="22"/>
          <w:szCs w:val="22"/>
        </w:rPr>
        <w:t>Proposal</w:t>
      </w:r>
      <w:r w:rsidR="00C270CC">
        <w:rPr>
          <w:b/>
          <w:sz w:val="22"/>
          <w:szCs w:val="22"/>
        </w:rPr>
        <w:t xml:space="preserve"> 8</w:t>
      </w:r>
      <w:r w:rsidRPr="00224043">
        <w:rPr>
          <w:b/>
          <w:sz w:val="22"/>
          <w:szCs w:val="22"/>
        </w:rPr>
        <w:t>, the source IAB-donor-CU of the IAB-DU</w:t>
      </w:r>
      <w:r w:rsidR="006B56B6">
        <w:rPr>
          <w:b/>
          <w:sz w:val="22"/>
          <w:szCs w:val="22"/>
        </w:rPr>
        <w:t>1</w:t>
      </w:r>
      <w:r w:rsidRPr="00224043">
        <w:rPr>
          <w:b/>
          <w:sz w:val="22"/>
          <w:szCs w:val="22"/>
        </w:rPr>
        <w:t xml:space="preserve"> should send DU migration request to the target IAB-donor-CU of the IAB-DU, so that the target IAB-donor-CU of IAB-DU can initiate BH link setup between IAB-DU2 and the target IAB-donor-DU.</w:t>
      </w:r>
    </w:p>
    <w:p w14:paraId="4DCD3671" w14:textId="735182F6" w:rsidR="00224043" w:rsidRDefault="00224043" w:rsidP="002637D7">
      <w:pPr>
        <w:spacing w:before="120" w:after="0"/>
        <w:rPr>
          <w:b/>
          <w:sz w:val="22"/>
          <w:szCs w:val="22"/>
        </w:rPr>
      </w:pPr>
      <w:r>
        <w:rPr>
          <w:b/>
          <w:sz w:val="22"/>
          <w:szCs w:val="22"/>
        </w:rPr>
        <w:t>Proposal</w:t>
      </w:r>
      <w:r w:rsidR="00C270CC">
        <w:rPr>
          <w:b/>
          <w:sz w:val="22"/>
          <w:szCs w:val="22"/>
        </w:rPr>
        <w:t xml:space="preserve"> 9</w:t>
      </w:r>
      <w:r>
        <w:rPr>
          <w:b/>
          <w:sz w:val="22"/>
          <w:szCs w:val="22"/>
        </w:rPr>
        <w:t xml:space="preserve">, the </w:t>
      </w:r>
      <w:r w:rsidRPr="00224043">
        <w:rPr>
          <w:b/>
          <w:sz w:val="22"/>
          <w:szCs w:val="22"/>
        </w:rPr>
        <w:t>target IAB-donor-CU of the IAB-DU</w:t>
      </w:r>
      <w:r w:rsidR="006B56B6">
        <w:rPr>
          <w:b/>
          <w:sz w:val="22"/>
          <w:szCs w:val="22"/>
        </w:rPr>
        <w:t>1</w:t>
      </w:r>
      <w:r>
        <w:rPr>
          <w:b/>
          <w:sz w:val="22"/>
          <w:szCs w:val="22"/>
        </w:rPr>
        <w:t xml:space="preserve"> notify the source</w:t>
      </w:r>
      <w:r w:rsidRPr="00224043">
        <w:rPr>
          <w:b/>
          <w:sz w:val="22"/>
          <w:szCs w:val="22"/>
        </w:rPr>
        <w:t xml:space="preserve"> IAB-donor-CU of the IAB-DU</w:t>
      </w:r>
      <w:r>
        <w:rPr>
          <w:b/>
          <w:sz w:val="22"/>
          <w:szCs w:val="22"/>
        </w:rPr>
        <w:t xml:space="preserve"> the completion of BH link setup for IAB-DU2 via DU migration response.</w:t>
      </w:r>
    </w:p>
    <w:p w14:paraId="18385F51" w14:textId="2D4C7997" w:rsidR="006B56B6" w:rsidRDefault="006B56B6" w:rsidP="002637D7">
      <w:pPr>
        <w:spacing w:before="120" w:after="0"/>
        <w:rPr>
          <w:b/>
          <w:sz w:val="22"/>
          <w:szCs w:val="22"/>
        </w:rPr>
      </w:pPr>
      <w:r>
        <w:rPr>
          <w:b/>
          <w:sz w:val="22"/>
          <w:szCs w:val="22"/>
        </w:rPr>
        <w:t>Proposal</w:t>
      </w:r>
      <w:r w:rsidR="00C270CC">
        <w:rPr>
          <w:b/>
          <w:sz w:val="22"/>
          <w:szCs w:val="22"/>
        </w:rPr>
        <w:t xml:space="preserve"> 10</w:t>
      </w:r>
      <w:r>
        <w:rPr>
          <w:b/>
          <w:sz w:val="22"/>
          <w:szCs w:val="22"/>
        </w:rPr>
        <w:t>, the source IAB-donor-CU of IAB-DU1 can trigger the F1 setup for IAB-DU2 via F1 connection with IAB-DU1.</w:t>
      </w:r>
    </w:p>
    <w:p w14:paraId="6A471BD0" w14:textId="043122B1" w:rsidR="00224043" w:rsidRDefault="006B56B6" w:rsidP="002637D7">
      <w:pPr>
        <w:spacing w:before="120" w:after="0"/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>Proposal</w:t>
      </w:r>
      <w:r w:rsidR="00C270CC">
        <w:rPr>
          <w:b/>
          <w:sz w:val="22"/>
          <w:szCs w:val="22"/>
        </w:rPr>
        <w:t xml:space="preserve"> 11</w:t>
      </w:r>
      <w:r>
        <w:rPr>
          <w:b/>
          <w:sz w:val="22"/>
          <w:szCs w:val="22"/>
        </w:rPr>
        <w:t>, the IAB-DU1 can notify the completion of F1 setup for IAB-DU2 to the source IAB-donor-CU of IAB-DU1, including the cell mapping information.</w:t>
      </w:r>
    </w:p>
    <w:bookmarkEnd w:id="0"/>
    <w:p w14:paraId="0D110258" w14:textId="77777777" w:rsidR="00CD4C7B" w:rsidRPr="006E13D1" w:rsidRDefault="00972FD7" w:rsidP="00CD4C7B">
      <w:pPr>
        <w:pStyle w:val="1"/>
      </w:pPr>
      <w:r>
        <w:t>3</w:t>
      </w:r>
      <w:r w:rsidR="00CD4C7B" w:rsidRPr="006E13D1">
        <w:tab/>
      </w:r>
      <w:r>
        <w:t>Conclusion</w:t>
      </w:r>
    </w:p>
    <w:p w14:paraId="6093981F" w14:textId="15CAE982" w:rsidR="00CD4C7B" w:rsidRDefault="00755770" w:rsidP="00CD4C7B">
      <w:r>
        <w:t>In this contribution, we had the following observations and proposals.</w:t>
      </w:r>
    </w:p>
    <w:p w14:paraId="7E2210A3" w14:textId="77777777" w:rsidR="00406E33" w:rsidRPr="008C1A7E" w:rsidRDefault="00406E33" w:rsidP="00406E33">
      <w:pPr>
        <w:spacing w:after="120"/>
        <w:rPr>
          <w:b/>
          <w:sz w:val="22"/>
          <w:szCs w:val="22"/>
          <w:lang w:val="en-US"/>
        </w:rPr>
      </w:pPr>
      <w:r w:rsidRPr="008C1A7E">
        <w:rPr>
          <w:b/>
          <w:sz w:val="22"/>
          <w:szCs w:val="22"/>
          <w:lang w:val="en-US"/>
        </w:rPr>
        <w:t>O</w:t>
      </w:r>
      <w:r w:rsidRPr="008C1A7E">
        <w:rPr>
          <w:rFonts w:hint="eastAsia"/>
          <w:b/>
          <w:sz w:val="22"/>
          <w:szCs w:val="22"/>
          <w:lang w:val="en-US"/>
        </w:rPr>
        <w:t>bservation</w:t>
      </w:r>
      <w:r w:rsidRPr="008C1A7E">
        <w:rPr>
          <w:b/>
          <w:sz w:val="22"/>
          <w:szCs w:val="22"/>
          <w:lang w:val="en-US"/>
        </w:rPr>
        <w:t xml:space="preserve"> 1</w:t>
      </w:r>
      <w:r w:rsidRPr="008C1A7E">
        <w:rPr>
          <w:rFonts w:hint="eastAsia"/>
          <w:b/>
          <w:sz w:val="22"/>
          <w:szCs w:val="22"/>
          <w:lang w:val="en-US"/>
        </w:rPr>
        <w:t>,</w:t>
      </w:r>
      <w:r w:rsidRPr="008C1A7E">
        <w:rPr>
          <w:b/>
          <w:sz w:val="22"/>
          <w:szCs w:val="22"/>
          <w:lang w:val="en-US"/>
        </w:rPr>
        <w:t xml:space="preserve"> there’re many new issues and potential spec impacts if IAB-DU migration to a different donor-CU of the IAB-MT.</w:t>
      </w:r>
    </w:p>
    <w:p w14:paraId="7BE535FF" w14:textId="77777777" w:rsidR="00406E33" w:rsidRPr="008C1A7E" w:rsidRDefault="00406E33" w:rsidP="00406E33">
      <w:pPr>
        <w:spacing w:after="120"/>
        <w:rPr>
          <w:b/>
          <w:sz w:val="22"/>
          <w:szCs w:val="22"/>
          <w:lang w:val="en-US"/>
        </w:rPr>
      </w:pPr>
      <w:r w:rsidRPr="008C1A7E">
        <w:rPr>
          <w:b/>
          <w:sz w:val="22"/>
          <w:szCs w:val="22"/>
          <w:lang w:val="en-US"/>
        </w:rPr>
        <w:t>Observation 2, full migration (i.e. IAB-DU migration to the same donor-CU of the IAB-MT) is main scenario that needs to be solved in R18.</w:t>
      </w:r>
    </w:p>
    <w:p w14:paraId="23557059" w14:textId="77777777" w:rsidR="00406E33" w:rsidRPr="006F1B81" w:rsidRDefault="00406E33" w:rsidP="00406E33">
      <w:pPr>
        <w:spacing w:after="120"/>
        <w:rPr>
          <w:b/>
          <w:sz w:val="22"/>
          <w:szCs w:val="22"/>
        </w:rPr>
      </w:pPr>
      <w:r w:rsidRPr="006F1B81">
        <w:rPr>
          <w:b/>
          <w:sz w:val="22"/>
          <w:szCs w:val="22"/>
        </w:rPr>
        <w:t xml:space="preserve">Proposal 1, </w:t>
      </w:r>
      <w:r w:rsidRPr="006F1B81">
        <w:rPr>
          <w:b/>
          <w:sz w:val="22"/>
          <w:szCs w:val="22"/>
          <w:lang w:val="en-US"/>
        </w:rPr>
        <w:t xml:space="preserve">the scenario that </w:t>
      </w:r>
      <w:r w:rsidRPr="006F1B81">
        <w:rPr>
          <w:b/>
          <w:sz w:val="22"/>
          <w:szCs w:val="22"/>
          <w:lang w:eastAsia="zh-CN"/>
        </w:rPr>
        <w:t>IAB-DU migration</w:t>
      </w:r>
      <w:r w:rsidRPr="006F1B81">
        <w:rPr>
          <w:b/>
          <w:sz w:val="22"/>
          <w:szCs w:val="22"/>
        </w:rPr>
        <w:t xml:space="preserve"> to the same donor-CU of the IAB-MT should be supported in R18 as high priority. </w:t>
      </w:r>
    </w:p>
    <w:p w14:paraId="1FC3D1CA" w14:textId="77777777" w:rsidR="00406E33" w:rsidRPr="006F1B81" w:rsidRDefault="00406E33" w:rsidP="00406E33">
      <w:pPr>
        <w:spacing w:after="120"/>
        <w:rPr>
          <w:b/>
          <w:sz w:val="22"/>
          <w:szCs w:val="22"/>
          <w:lang w:val="en-US"/>
        </w:rPr>
      </w:pPr>
      <w:r w:rsidRPr="006F1B81">
        <w:rPr>
          <w:b/>
          <w:sz w:val="22"/>
          <w:szCs w:val="22"/>
          <w:lang w:val="en-US"/>
        </w:rPr>
        <w:t xml:space="preserve">Proposal 2, the scenario that </w:t>
      </w:r>
      <w:r w:rsidRPr="006F1B81">
        <w:rPr>
          <w:b/>
          <w:sz w:val="22"/>
          <w:szCs w:val="22"/>
          <w:lang w:eastAsia="zh-CN"/>
        </w:rPr>
        <w:t>IAB-DU migration to a different donor-CU of the IAB-MT</w:t>
      </w:r>
      <w:r w:rsidRPr="006F1B81">
        <w:rPr>
          <w:b/>
          <w:sz w:val="22"/>
          <w:szCs w:val="22"/>
          <w:lang w:val="en-US"/>
        </w:rPr>
        <w:t xml:space="preserve"> can be considered when the work of full migration is finished in R18. </w:t>
      </w:r>
    </w:p>
    <w:p w14:paraId="214E7FC6" w14:textId="77777777" w:rsidR="00406E33" w:rsidRPr="00854F93" w:rsidRDefault="00406E33" w:rsidP="00406E33">
      <w:pPr>
        <w:rPr>
          <w:b/>
          <w:sz w:val="22"/>
          <w:szCs w:val="21"/>
        </w:rPr>
      </w:pPr>
      <w:r w:rsidRPr="00854F93">
        <w:rPr>
          <w:b/>
          <w:sz w:val="22"/>
          <w:szCs w:val="21"/>
        </w:rPr>
        <w:t xml:space="preserve">Proposal </w:t>
      </w:r>
      <w:r>
        <w:rPr>
          <w:b/>
          <w:sz w:val="22"/>
          <w:szCs w:val="21"/>
        </w:rPr>
        <w:t>3</w:t>
      </w:r>
      <w:r w:rsidRPr="00854F93">
        <w:rPr>
          <w:b/>
          <w:sz w:val="22"/>
          <w:szCs w:val="21"/>
        </w:rPr>
        <w:t xml:space="preserve">, RAN3 to </w:t>
      </w:r>
      <w:r>
        <w:rPr>
          <w:b/>
          <w:sz w:val="22"/>
          <w:szCs w:val="21"/>
        </w:rPr>
        <w:t>down-select the following options on</w:t>
      </w:r>
      <w:r w:rsidRPr="00854F93">
        <w:rPr>
          <w:b/>
          <w:sz w:val="22"/>
          <w:szCs w:val="21"/>
        </w:rPr>
        <w:t xml:space="preserve"> how the target donor CU of IAB-MT identify </w:t>
      </w:r>
      <w:r>
        <w:rPr>
          <w:b/>
          <w:sz w:val="22"/>
          <w:szCs w:val="21"/>
        </w:rPr>
        <w:t>the</w:t>
      </w:r>
      <w:r w:rsidRPr="00854F93">
        <w:rPr>
          <w:b/>
          <w:sz w:val="22"/>
          <w:szCs w:val="21"/>
        </w:rPr>
        <w:t xml:space="preserve"> UE (i.e. IAB-MT) when receiving the </w:t>
      </w:r>
      <w:r>
        <w:rPr>
          <w:b/>
          <w:sz w:val="22"/>
          <w:szCs w:val="21"/>
        </w:rPr>
        <w:t xml:space="preserve">migration related </w:t>
      </w:r>
      <w:r w:rsidRPr="00854F93">
        <w:rPr>
          <w:b/>
          <w:sz w:val="22"/>
          <w:szCs w:val="21"/>
        </w:rPr>
        <w:t>message from the donor</w:t>
      </w:r>
      <w:r>
        <w:rPr>
          <w:b/>
          <w:sz w:val="22"/>
          <w:szCs w:val="21"/>
        </w:rPr>
        <w:t>-</w:t>
      </w:r>
      <w:r w:rsidRPr="00854F93">
        <w:rPr>
          <w:b/>
          <w:sz w:val="22"/>
          <w:szCs w:val="21"/>
        </w:rPr>
        <w:t>CU of the IAB-DU</w:t>
      </w:r>
    </w:p>
    <w:p w14:paraId="5B889FB3" w14:textId="77777777" w:rsidR="00406E33" w:rsidRPr="00854F93" w:rsidRDefault="00406E33" w:rsidP="00406E33">
      <w:pPr>
        <w:rPr>
          <w:b/>
          <w:sz w:val="22"/>
          <w:szCs w:val="21"/>
          <w:lang w:val="en-US"/>
        </w:rPr>
      </w:pPr>
      <w:r w:rsidRPr="00854F93">
        <w:rPr>
          <w:b/>
          <w:sz w:val="22"/>
          <w:szCs w:val="21"/>
        </w:rPr>
        <w:t xml:space="preserve"> </w:t>
      </w:r>
      <w:r w:rsidRPr="00854F93">
        <w:rPr>
          <w:b/>
          <w:sz w:val="22"/>
          <w:szCs w:val="21"/>
          <w:lang w:val="en-US"/>
        </w:rPr>
        <w:t>-</w:t>
      </w:r>
      <w:r w:rsidRPr="00854F93">
        <w:rPr>
          <w:b/>
          <w:sz w:val="22"/>
          <w:szCs w:val="21"/>
          <w:lang w:val="en-US"/>
        </w:rPr>
        <w:tab/>
        <w:t xml:space="preserve">Option A, </w:t>
      </w:r>
      <w:r>
        <w:rPr>
          <w:b/>
          <w:sz w:val="22"/>
          <w:szCs w:val="21"/>
          <w:lang w:val="en-US"/>
        </w:rPr>
        <w:t>source donor-CU of</w:t>
      </w:r>
      <w:r w:rsidRPr="00854F93">
        <w:rPr>
          <w:b/>
          <w:sz w:val="22"/>
          <w:szCs w:val="21"/>
          <w:lang w:val="en-US"/>
        </w:rPr>
        <w:t xml:space="preserve"> </w:t>
      </w:r>
      <w:r>
        <w:rPr>
          <w:b/>
          <w:sz w:val="22"/>
          <w:szCs w:val="21"/>
          <w:lang w:val="en-US"/>
        </w:rPr>
        <w:t xml:space="preserve">IAB-MT </w:t>
      </w:r>
      <w:r w:rsidRPr="00854F93">
        <w:rPr>
          <w:b/>
          <w:sz w:val="22"/>
          <w:szCs w:val="21"/>
          <w:lang w:val="en-US"/>
        </w:rPr>
        <w:t xml:space="preserve">send the </w:t>
      </w:r>
      <w:proofErr w:type="spellStart"/>
      <w:r w:rsidRPr="00854F93">
        <w:rPr>
          <w:b/>
          <w:sz w:val="22"/>
          <w:szCs w:val="21"/>
          <w:lang w:val="en-US"/>
        </w:rPr>
        <w:t>XnAP</w:t>
      </w:r>
      <w:proofErr w:type="spellEnd"/>
      <w:r w:rsidRPr="00854F93">
        <w:rPr>
          <w:b/>
          <w:sz w:val="22"/>
          <w:szCs w:val="21"/>
          <w:lang w:val="en-US"/>
        </w:rPr>
        <w:t xml:space="preserve"> UE ID allocated by </w:t>
      </w:r>
      <w:r>
        <w:rPr>
          <w:b/>
          <w:sz w:val="22"/>
          <w:szCs w:val="21"/>
          <w:lang w:val="en-US"/>
        </w:rPr>
        <w:t>target donor-CU of</w:t>
      </w:r>
      <w:r w:rsidRPr="00854F93">
        <w:rPr>
          <w:b/>
          <w:sz w:val="22"/>
          <w:szCs w:val="21"/>
          <w:lang w:val="en-US"/>
        </w:rPr>
        <w:t xml:space="preserve"> </w:t>
      </w:r>
      <w:r>
        <w:rPr>
          <w:b/>
          <w:sz w:val="22"/>
          <w:szCs w:val="21"/>
          <w:lang w:val="en-US"/>
        </w:rPr>
        <w:t xml:space="preserve">IAB-MT </w:t>
      </w:r>
      <w:r w:rsidRPr="00854F93">
        <w:rPr>
          <w:b/>
          <w:sz w:val="22"/>
          <w:szCs w:val="21"/>
          <w:lang w:val="en-US"/>
        </w:rPr>
        <w:t xml:space="preserve">to </w:t>
      </w:r>
      <w:r>
        <w:rPr>
          <w:b/>
          <w:sz w:val="22"/>
          <w:szCs w:val="21"/>
          <w:lang w:val="en-US"/>
        </w:rPr>
        <w:t>donor-CU of IAB-DU</w:t>
      </w:r>
      <w:r w:rsidRPr="00854F93">
        <w:rPr>
          <w:b/>
          <w:sz w:val="22"/>
          <w:szCs w:val="21"/>
          <w:lang w:val="en-US"/>
        </w:rPr>
        <w:t xml:space="preserve">, </w:t>
      </w:r>
      <w:r>
        <w:rPr>
          <w:b/>
          <w:sz w:val="22"/>
          <w:szCs w:val="21"/>
          <w:lang w:val="en-US"/>
        </w:rPr>
        <w:t>donor-CU of IAB-DU</w:t>
      </w:r>
      <w:r w:rsidRPr="00854F93">
        <w:rPr>
          <w:b/>
          <w:sz w:val="22"/>
          <w:szCs w:val="21"/>
          <w:lang w:val="en-US"/>
        </w:rPr>
        <w:t xml:space="preserve"> include this ID in the message sent to </w:t>
      </w:r>
      <w:r>
        <w:rPr>
          <w:b/>
          <w:sz w:val="22"/>
          <w:szCs w:val="21"/>
          <w:lang w:val="en-US"/>
        </w:rPr>
        <w:t>target donor-CU of</w:t>
      </w:r>
      <w:r w:rsidRPr="00854F93">
        <w:rPr>
          <w:b/>
          <w:sz w:val="22"/>
          <w:szCs w:val="21"/>
          <w:lang w:val="en-US"/>
        </w:rPr>
        <w:t xml:space="preserve"> </w:t>
      </w:r>
      <w:r>
        <w:rPr>
          <w:b/>
          <w:sz w:val="22"/>
          <w:szCs w:val="21"/>
          <w:lang w:val="en-US"/>
        </w:rPr>
        <w:t>IAB-MT</w:t>
      </w:r>
      <w:r w:rsidRPr="00854F93">
        <w:rPr>
          <w:b/>
          <w:sz w:val="22"/>
          <w:szCs w:val="21"/>
          <w:lang w:val="en-US"/>
        </w:rPr>
        <w:t>.</w:t>
      </w:r>
    </w:p>
    <w:p w14:paraId="23638EE4" w14:textId="77777777" w:rsidR="00406E33" w:rsidRPr="00521DA4" w:rsidRDefault="00406E33" w:rsidP="00406E33">
      <w:pPr>
        <w:rPr>
          <w:b/>
          <w:sz w:val="22"/>
          <w:szCs w:val="21"/>
          <w:lang w:val="en-US"/>
        </w:rPr>
      </w:pPr>
      <w:r w:rsidRPr="00854F93">
        <w:rPr>
          <w:b/>
          <w:sz w:val="22"/>
          <w:szCs w:val="21"/>
          <w:lang w:val="en-US"/>
        </w:rPr>
        <w:t>-</w:t>
      </w:r>
      <w:r w:rsidRPr="00854F93">
        <w:rPr>
          <w:b/>
          <w:sz w:val="22"/>
          <w:szCs w:val="21"/>
          <w:lang w:val="en-US"/>
        </w:rPr>
        <w:tab/>
        <w:t xml:space="preserve">Option B, </w:t>
      </w:r>
      <w:r>
        <w:rPr>
          <w:b/>
          <w:sz w:val="22"/>
          <w:szCs w:val="21"/>
          <w:lang w:val="en-US"/>
        </w:rPr>
        <w:t>source donor-CU of</w:t>
      </w:r>
      <w:r w:rsidRPr="00854F93">
        <w:rPr>
          <w:b/>
          <w:sz w:val="22"/>
          <w:szCs w:val="21"/>
          <w:lang w:val="en-US"/>
        </w:rPr>
        <w:t xml:space="preserve"> </w:t>
      </w:r>
      <w:r>
        <w:rPr>
          <w:b/>
          <w:sz w:val="22"/>
          <w:szCs w:val="21"/>
          <w:lang w:val="en-US"/>
        </w:rPr>
        <w:t>IAB-MT</w:t>
      </w:r>
      <w:r w:rsidRPr="00854F93">
        <w:rPr>
          <w:b/>
          <w:sz w:val="22"/>
          <w:szCs w:val="21"/>
          <w:lang w:val="en-US"/>
        </w:rPr>
        <w:t xml:space="preserve"> send the </w:t>
      </w:r>
      <w:proofErr w:type="spellStart"/>
      <w:r w:rsidRPr="00854F93">
        <w:rPr>
          <w:b/>
          <w:sz w:val="22"/>
          <w:szCs w:val="21"/>
          <w:lang w:val="en-US"/>
        </w:rPr>
        <w:t>XnAP</w:t>
      </w:r>
      <w:proofErr w:type="spellEnd"/>
      <w:r w:rsidRPr="00854F93">
        <w:rPr>
          <w:b/>
          <w:sz w:val="22"/>
          <w:szCs w:val="21"/>
          <w:lang w:val="en-US"/>
        </w:rPr>
        <w:t xml:space="preserve"> UE ID allocated by </w:t>
      </w:r>
      <w:r>
        <w:rPr>
          <w:b/>
          <w:sz w:val="22"/>
          <w:szCs w:val="21"/>
          <w:lang w:val="en-US"/>
        </w:rPr>
        <w:t>donor-CU of IAB-DU</w:t>
      </w:r>
      <w:r w:rsidRPr="00854F93">
        <w:rPr>
          <w:b/>
          <w:sz w:val="22"/>
          <w:szCs w:val="21"/>
          <w:lang w:val="en-US"/>
        </w:rPr>
        <w:t xml:space="preserve"> to </w:t>
      </w:r>
      <w:r>
        <w:rPr>
          <w:b/>
          <w:sz w:val="22"/>
          <w:szCs w:val="21"/>
          <w:lang w:val="en-US"/>
        </w:rPr>
        <w:t>target donor-CU of</w:t>
      </w:r>
      <w:r w:rsidRPr="00854F93">
        <w:rPr>
          <w:b/>
          <w:sz w:val="22"/>
          <w:szCs w:val="21"/>
          <w:lang w:val="en-US"/>
        </w:rPr>
        <w:t xml:space="preserve"> </w:t>
      </w:r>
      <w:r>
        <w:rPr>
          <w:b/>
          <w:sz w:val="22"/>
          <w:szCs w:val="21"/>
          <w:lang w:val="en-US"/>
        </w:rPr>
        <w:t>IAB-MT</w:t>
      </w:r>
      <w:r w:rsidRPr="00854F93">
        <w:rPr>
          <w:b/>
          <w:sz w:val="22"/>
          <w:szCs w:val="21"/>
          <w:lang w:val="en-US"/>
        </w:rPr>
        <w:t xml:space="preserve">, </w:t>
      </w:r>
      <w:r>
        <w:rPr>
          <w:b/>
          <w:sz w:val="22"/>
          <w:szCs w:val="21"/>
          <w:lang w:val="en-US"/>
        </w:rPr>
        <w:t>donor-CU of IAB-DU</w:t>
      </w:r>
      <w:r w:rsidRPr="00854F93">
        <w:rPr>
          <w:b/>
          <w:sz w:val="22"/>
          <w:szCs w:val="21"/>
          <w:lang w:val="en-US"/>
        </w:rPr>
        <w:t xml:space="preserve"> include this ID in the message sent to </w:t>
      </w:r>
      <w:r>
        <w:rPr>
          <w:b/>
          <w:sz w:val="22"/>
          <w:szCs w:val="21"/>
          <w:lang w:val="en-US"/>
        </w:rPr>
        <w:t>target donor-CU of</w:t>
      </w:r>
      <w:r w:rsidRPr="00854F93">
        <w:rPr>
          <w:b/>
          <w:sz w:val="22"/>
          <w:szCs w:val="21"/>
          <w:lang w:val="en-US"/>
        </w:rPr>
        <w:t xml:space="preserve"> </w:t>
      </w:r>
      <w:r>
        <w:rPr>
          <w:b/>
          <w:sz w:val="22"/>
          <w:szCs w:val="21"/>
          <w:lang w:val="en-US"/>
        </w:rPr>
        <w:t>IAB-MT</w:t>
      </w:r>
      <w:r w:rsidRPr="00854F93">
        <w:rPr>
          <w:b/>
          <w:sz w:val="22"/>
          <w:szCs w:val="21"/>
          <w:lang w:val="en-US"/>
        </w:rPr>
        <w:t>.</w:t>
      </w:r>
    </w:p>
    <w:p w14:paraId="2AFF86EA" w14:textId="77777777" w:rsidR="00406E33" w:rsidRPr="00C608E9" w:rsidRDefault="00406E33" w:rsidP="00406E33">
      <w:pPr>
        <w:spacing w:before="120" w:after="120"/>
        <w:rPr>
          <w:b/>
          <w:bCs/>
          <w:i/>
          <w:color w:val="0000FF"/>
          <w:sz w:val="22"/>
        </w:rPr>
      </w:pPr>
      <w:r w:rsidRPr="00C608E9">
        <w:rPr>
          <w:b/>
          <w:sz w:val="22"/>
          <w:szCs w:val="21"/>
        </w:rPr>
        <w:t>Proposal</w:t>
      </w:r>
      <w:r>
        <w:rPr>
          <w:b/>
          <w:sz w:val="22"/>
          <w:szCs w:val="21"/>
        </w:rPr>
        <w:t xml:space="preserve"> 4</w:t>
      </w:r>
      <w:r w:rsidRPr="00C608E9">
        <w:rPr>
          <w:b/>
          <w:sz w:val="22"/>
          <w:szCs w:val="21"/>
        </w:rPr>
        <w:t xml:space="preserve">, RAN3 to discuss whether the source IAB-donor-CU of the IAB-MT needs to be informed about the completion of the </w:t>
      </w:r>
      <w:r>
        <w:rPr>
          <w:b/>
          <w:sz w:val="22"/>
          <w:szCs w:val="21"/>
        </w:rPr>
        <w:t>DU</w:t>
      </w:r>
      <w:r w:rsidRPr="00C608E9">
        <w:rPr>
          <w:b/>
          <w:sz w:val="22"/>
          <w:szCs w:val="21"/>
        </w:rPr>
        <w:t xml:space="preserve"> migration</w:t>
      </w:r>
      <w:r>
        <w:rPr>
          <w:b/>
          <w:sz w:val="22"/>
          <w:szCs w:val="21"/>
        </w:rPr>
        <w:t xml:space="preserve"> or transport migration</w:t>
      </w:r>
      <w:r w:rsidRPr="00C608E9">
        <w:rPr>
          <w:b/>
          <w:sz w:val="22"/>
          <w:szCs w:val="21"/>
        </w:rPr>
        <w:t xml:space="preserve"> to release IAB-node related context including </w:t>
      </w:r>
      <w:proofErr w:type="spellStart"/>
      <w:r>
        <w:rPr>
          <w:b/>
          <w:sz w:val="22"/>
          <w:szCs w:val="21"/>
        </w:rPr>
        <w:t>XnAP</w:t>
      </w:r>
      <w:proofErr w:type="spellEnd"/>
      <w:r>
        <w:rPr>
          <w:b/>
          <w:sz w:val="22"/>
          <w:szCs w:val="21"/>
        </w:rPr>
        <w:t xml:space="preserve"> </w:t>
      </w:r>
      <w:r w:rsidRPr="00C608E9">
        <w:rPr>
          <w:b/>
          <w:sz w:val="22"/>
          <w:szCs w:val="21"/>
        </w:rPr>
        <w:t>UE ID and transport path.</w:t>
      </w:r>
    </w:p>
    <w:p w14:paraId="50F782C8" w14:textId="77777777" w:rsidR="00406E33" w:rsidRDefault="00406E33" w:rsidP="00406E33">
      <w:pPr>
        <w:spacing w:before="120" w:after="120"/>
        <w:rPr>
          <w:b/>
          <w:sz w:val="22"/>
          <w:szCs w:val="21"/>
        </w:rPr>
      </w:pPr>
      <w:r w:rsidRPr="00F44895">
        <w:rPr>
          <w:b/>
          <w:sz w:val="22"/>
          <w:szCs w:val="21"/>
        </w:rPr>
        <w:t>Proposal</w:t>
      </w:r>
      <w:r>
        <w:rPr>
          <w:b/>
          <w:sz w:val="22"/>
          <w:szCs w:val="21"/>
        </w:rPr>
        <w:t xml:space="preserve"> 5</w:t>
      </w:r>
      <w:r w:rsidRPr="00F44895">
        <w:rPr>
          <w:b/>
          <w:sz w:val="22"/>
          <w:szCs w:val="21"/>
        </w:rPr>
        <w:t xml:space="preserve">, </w:t>
      </w:r>
      <w:r>
        <w:rPr>
          <w:b/>
          <w:sz w:val="22"/>
          <w:szCs w:val="21"/>
        </w:rPr>
        <w:t>RAN3 agrees the following principles to avoid the collision between DU migration and next following MT migration:</w:t>
      </w:r>
    </w:p>
    <w:p w14:paraId="42610F7E" w14:textId="77777777" w:rsidR="00406E33" w:rsidRPr="002453EA" w:rsidRDefault="00406E33" w:rsidP="00406E33">
      <w:pPr>
        <w:spacing w:before="120" w:after="120"/>
        <w:rPr>
          <w:b/>
          <w:sz w:val="22"/>
          <w:szCs w:val="21"/>
        </w:rPr>
      </w:pPr>
      <w:r w:rsidRPr="002453EA">
        <w:rPr>
          <w:b/>
          <w:sz w:val="22"/>
          <w:szCs w:val="21"/>
        </w:rPr>
        <w:t>-</w:t>
      </w:r>
      <w:r w:rsidRPr="002453EA">
        <w:rPr>
          <w:b/>
          <w:sz w:val="22"/>
          <w:szCs w:val="21"/>
        </w:rPr>
        <w:tab/>
        <w:t xml:space="preserve">Principle 1, </w:t>
      </w:r>
      <w:r w:rsidRPr="00241854">
        <w:rPr>
          <w:b/>
          <w:sz w:val="22"/>
          <w:szCs w:val="21"/>
        </w:rPr>
        <w:t>IAB-DU migration or transport migration is performed after IAB-MT’s handover</w:t>
      </w:r>
    </w:p>
    <w:p w14:paraId="209C30A3" w14:textId="77777777" w:rsidR="00406E33" w:rsidRPr="002453EA" w:rsidRDefault="00406E33" w:rsidP="00406E33">
      <w:pPr>
        <w:spacing w:before="120" w:after="120"/>
        <w:rPr>
          <w:b/>
          <w:sz w:val="22"/>
          <w:szCs w:val="21"/>
        </w:rPr>
      </w:pPr>
      <w:r w:rsidRPr="002453EA">
        <w:rPr>
          <w:b/>
          <w:sz w:val="22"/>
          <w:szCs w:val="21"/>
        </w:rPr>
        <w:t>-</w:t>
      </w:r>
      <w:r w:rsidRPr="002453EA">
        <w:rPr>
          <w:b/>
          <w:sz w:val="22"/>
          <w:szCs w:val="21"/>
        </w:rPr>
        <w:tab/>
        <w:t>Principle 2, IAB-DU can only be migrated to the same donor-CU of the IAB-MT</w:t>
      </w:r>
    </w:p>
    <w:p w14:paraId="2302AB38" w14:textId="77777777" w:rsidR="00406E33" w:rsidRPr="00CA2BDA" w:rsidRDefault="00406E33" w:rsidP="00406E33">
      <w:pPr>
        <w:spacing w:before="120" w:after="120"/>
        <w:rPr>
          <w:b/>
          <w:sz w:val="22"/>
          <w:szCs w:val="21"/>
        </w:rPr>
      </w:pPr>
      <w:r w:rsidRPr="002453EA">
        <w:rPr>
          <w:b/>
          <w:sz w:val="22"/>
          <w:szCs w:val="21"/>
        </w:rPr>
        <w:t>-</w:t>
      </w:r>
      <w:r w:rsidRPr="002453EA">
        <w:rPr>
          <w:b/>
          <w:sz w:val="22"/>
          <w:szCs w:val="21"/>
        </w:rPr>
        <w:tab/>
        <w:t>Principle 3, IAB-MT’s target donor-CU can only start IAB-MT’s handover if the DU migration or transport migration is completed.</w:t>
      </w:r>
    </w:p>
    <w:p w14:paraId="23AE3ED7" w14:textId="77777777" w:rsidR="00406E33" w:rsidRPr="00E37878" w:rsidRDefault="00406E33" w:rsidP="00406E33">
      <w:pPr>
        <w:rPr>
          <w:b/>
          <w:sz w:val="22"/>
          <w:szCs w:val="21"/>
          <w:lang w:val="en-US"/>
        </w:rPr>
      </w:pPr>
      <w:r w:rsidRPr="00E37878">
        <w:rPr>
          <w:b/>
          <w:sz w:val="22"/>
          <w:szCs w:val="21"/>
          <w:lang w:val="en-US"/>
        </w:rPr>
        <w:t>Observation</w:t>
      </w:r>
      <w:r>
        <w:rPr>
          <w:b/>
          <w:sz w:val="22"/>
          <w:szCs w:val="21"/>
          <w:lang w:val="en-US"/>
        </w:rPr>
        <w:t xml:space="preserve"> 3</w:t>
      </w:r>
      <w:r w:rsidRPr="00E37878">
        <w:rPr>
          <w:b/>
          <w:sz w:val="22"/>
          <w:szCs w:val="21"/>
          <w:lang w:val="en-US"/>
        </w:rPr>
        <w:t>,</w:t>
      </w:r>
      <w:r>
        <w:rPr>
          <w:b/>
          <w:sz w:val="22"/>
          <w:szCs w:val="21"/>
          <w:lang w:val="en-US"/>
        </w:rPr>
        <w:t xml:space="preserve"> DU migration decision should be carefully made with </w:t>
      </w:r>
      <w:r w:rsidRPr="00E37878">
        <w:rPr>
          <w:b/>
          <w:sz w:val="22"/>
          <w:szCs w:val="21"/>
          <w:lang w:val="en-US"/>
        </w:rPr>
        <w:t xml:space="preserve">necessary </w:t>
      </w:r>
      <w:r>
        <w:rPr>
          <w:b/>
          <w:sz w:val="22"/>
          <w:szCs w:val="21"/>
          <w:lang w:val="en-US"/>
        </w:rPr>
        <w:t>information.</w:t>
      </w:r>
    </w:p>
    <w:p w14:paraId="6EAD76D3" w14:textId="77777777" w:rsidR="00406E33" w:rsidRPr="00E37878" w:rsidRDefault="00406E33" w:rsidP="00406E33">
      <w:pPr>
        <w:rPr>
          <w:b/>
          <w:sz w:val="22"/>
          <w:szCs w:val="21"/>
          <w:lang w:val="en-US"/>
        </w:rPr>
      </w:pPr>
      <w:r w:rsidRPr="00E37878">
        <w:rPr>
          <w:b/>
          <w:sz w:val="22"/>
          <w:szCs w:val="21"/>
          <w:lang w:val="en-US"/>
        </w:rPr>
        <w:t xml:space="preserve">Proposal </w:t>
      </w:r>
      <w:r>
        <w:rPr>
          <w:b/>
          <w:sz w:val="22"/>
          <w:szCs w:val="21"/>
          <w:lang w:val="en-US"/>
        </w:rPr>
        <w:t>6</w:t>
      </w:r>
      <w:r w:rsidRPr="00E37878">
        <w:rPr>
          <w:b/>
          <w:sz w:val="22"/>
          <w:szCs w:val="21"/>
          <w:lang w:val="en-US"/>
        </w:rPr>
        <w:t>, RAN3 to discuss</w:t>
      </w:r>
      <w:r w:rsidRPr="00E37878">
        <w:rPr>
          <w:b/>
          <w:sz w:val="22"/>
        </w:rPr>
        <w:t xml:space="preserve"> </w:t>
      </w:r>
      <w:r w:rsidRPr="00E37878">
        <w:rPr>
          <w:b/>
          <w:sz w:val="22"/>
          <w:szCs w:val="21"/>
          <w:lang w:val="en-US"/>
        </w:rPr>
        <w:t xml:space="preserve">what information should be considered for the donor CU serving the </w:t>
      </w:r>
      <w:proofErr w:type="spellStart"/>
      <w:r w:rsidRPr="00E37878">
        <w:rPr>
          <w:b/>
          <w:sz w:val="22"/>
          <w:szCs w:val="21"/>
          <w:lang w:val="en-US"/>
        </w:rPr>
        <w:t>mIAB</w:t>
      </w:r>
      <w:proofErr w:type="spellEnd"/>
      <w:r w:rsidRPr="00E37878">
        <w:rPr>
          <w:b/>
          <w:sz w:val="22"/>
          <w:szCs w:val="21"/>
          <w:lang w:val="en-US"/>
        </w:rPr>
        <w:t xml:space="preserve">-DU to decide whether to perform DU migration or not. </w:t>
      </w:r>
    </w:p>
    <w:p w14:paraId="00F9C9B5" w14:textId="77777777" w:rsidR="00406E33" w:rsidRPr="00E37878" w:rsidRDefault="00406E33" w:rsidP="00406E33">
      <w:pPr>
        <w:rPr>
          <w:b/>
          <w:sz w:val="22"/>
          <w:szCs w:val="21"/>
          <w:lang w:val="en-US"/>
        </w:rPr>
      </w:pPr>
      <w:r w:rsidRPr="00E37878">
        <w:rPr>
          <w:b/>
          <w:sz w:val="22"/>
          <w:szCs w:val="21"/>
          <w:lang w:val="en-US"/>
        </w:rPr>
        <w:t>Observation</w:t>
      </w:r>
      <w:r>
        <w:rPr>
          <w:b/>
          <w:sz w:val="22"/>
          <w:szCs w:val="21"/>
          <w:lang w:val="en-US"/>
        </w:rPr>
        <w:t xml:space="preserve"> 4</w:t>
      </w:r>
      <w:r w:rsidRPr="00E37878">
        <w:rPr>
          <w:b/>
          <w:sz w:val="22"/>
          <w:szCs w:val="21"/>
          <w:lang w:val="en-US"/>
        </w:rPr>
        <w:t>,</w:t>
      </w:r>
      <w:r>
        <w:rPr>
          <w:b/>
          <w:sz w:val="22"/>
          <w:szCs w:val="21"/>
          <w:lang w:val="en-US"/>
        </w:rPr>
        <w:t xml:space="preserve"> the BH transport configuration for IAB-DU2 is different from the BH transport configuration for IAB-DU1.</w:t>
      </w:r>
    </w:p>
    <w:p w14:paraId="4A33E197" w14:textId="77777777" w:rsidR="005F36D0" w:rsidRPr="00CF5628" w:rsidRDefault="005F36D0" w:rsidP="005F36D0">
      <w:pPr>
        <w:rPr>
          <w:b/>
          <w:sz w:val="22"/>
          <w:szCs w:val="21"/>
          <w:lang w:val="en-US"/>
        </w:rPr>
      </w:pPr>
      <w:r w:rsidRPr="00E37878">
        <w:rPr>
          <w:b/>
          <w:sz w:val="22"/>
          <w:szCs w:val="21"/>
          <w:lang w:val="en-US"/>
        </w:rPr>
        <w:t xml:space="preserve">Proposal </w:t>
      </w:r>
      <w:r>
        <w:rPr>
          <w:b/>
          <w:sz w:val="22"/>
          <w:szCs w:val="21"/>
          <w:lang w:val="en-US"/>
        </w:rPr>
        <w:t>7</w:t>
      </w:r>
      <w:r w:rsidRPr="00E37878">
        <w:rPr>
          <w:b/>
          <w:sz w:val="22"/>
          <w:szCs w:val="21"/>
          <w:lang w:val="en-US"/>
        </w:rPr>
        <w:t>, RAN3 to discuss</w:t>
      </w:r>
      <w:r w:rsidRPr="00E37878">
        <w:rPr>
          <w:b/>
          <w:sz w:val="22"/>
        </w:rPr>
        <w:t xml:space="preserve"> </w:t>
      </w:r>
      <w:r>
        <w:rPr>
          <w:b/>
          <w:sz w:val="22"/>
          <w:szCs w:val="21"/>
        </w:rPr>
        <w:t>whether to define a new set of BH configuration for IAB-DU2 and notify RAN2 the progress.</w:t>
      </w:r>
      <w:r w:rsidRPr="00E37878">
        <w:rPr>
          <w:b/>
          <w:sz w:val="22"/>
          <w:szCs w:val="21"/>
          <w:lang w:val="en-US"/>
        </w:rPr>
        <w:t xml:space="preserve"> </w:t>
      </w:r>
    </w:p>
    <w:p w14:paraId="7AC0D2E5" w14:textId="77777777" w:rsidR="00406E33" w:rsidRDefault="00406E33" w:rsidP="00406E33">
      <w:pPr>
        <w:spacing w:before="120" w:after="0"/>
        <w:rPr>
          <w:b/>
          <w:sz w:val="22"/>
          <w:szCs w:val="22"/>
        </w:rPr>
      </w:pPr>
      <w:r w:rsidRPr="00224043">
        <w:rPr>
          <w:b/>
          <w:sz w:val="22"/>
          <w:szCs w:val="22"/>
        </w:rPr>
        <w:t>Proposal</w:t>
      </w:r>
      <w:r>
        <w:rPr>
          <w:b/>
          <w:sz w:val="22"/>
          <w:szCs w:val="22"/>
        </w:rPr>
        <w:t xml:space="preserve"> 8</w:t>
      </w:r>
      <w:r w:rsidRPr="00224043">
        <w:rPr>
          <w:b/>
          <w:sz w:val="22"/>
          <w:szCs w:val="22"/>
        </w:rPr>
        <w:t>, the source IAB-donor-CU of the IAB-DU</w:t>
      </w:r>
      <w:r>
        <w:rPr>
          <w:b/>
          <w:sz w:val="22"/>
          <w:szCs w:val="22"/>
        </w:rPr>
        <w:t>1</w:t>
      </w:r>
      <w:r w:rsidRPr="00224043">
        <w:rPr>
          <w:b/>
          <w:sz w:val="22"/>
          <w:szCs w:val="22"/>
        </w:rPr>
        <w:t xml:space="preserve"> should send DU migration request to the target IAB-donor-CU of the IAB-DU, so that the target IAB-donor-CU of IAB-DU can initiate BH link setup between IAB-DU2 and the target IAB-donor-</w:t>
      </w:r>
      <w:bookmarkStart w:id="2" w:name="_GoBack"/>
      <w:bookmarkEnd w:id="2"/>
      <w:r w:rsidRPr="00224043">
        <w:rPr>
          <w:b/>
          <w:sz w:val="22"/>
          <w:szCs w:val="22"/>
        </w:rPr>
        <w:t>DU.</w:t>
      </w:r>
    </w:p>
    <w:p w14:paraId="52679493" w14:textId="77777777" w:rsidR="00406E33" w:rsidRDefault="00406E33" w:rsidP="00406E33">
      <w:pPr>
        <w:spacing w:before="120" w:after="0"/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 xml:space="preserve">Proposal 9, the </w:t>
      </w:r>
      <w:r w:rsidRPr="00224043">
        <w:rPr>
          <w:b/>
          <w:sz w:val="22"/>
          <w:szCs w:val="22"/>
        </w:rPr>
        <w:t>target IAB-donor-CU of the IAB-DU</w:t>
      </w:r>
      <w:r>
        <w:rPr>
          <w:b/>
          <w:sz w:val="22"/>
          <w:szCs w:val="22"/>
        </w:rPr>
        <w:t>1 notify the source</w:t>
      </w:r>
      <w:r w:rsidRPr="00224043">
        <w:rPr>
          <w:b/>
          <w:sz w:val="22"/>
          <w:szCs w:val="22"/>
        </w:rPr>
        <w:t xml:space="preserve"> IAB-donor-CU of the IAB-DU</w:t>
      </w:r>
      <w:r>
        <w:rPr>
          <w:b/>
          <w:sz w:val="22"/>
          <w:szCs w:val="22"/>
        </w:rPr>
        <w:t xml:space="preserve"> the completion of BH link setup for IAB-DU2 via DU migration response.</w:t>
      </w:r>
    </w:p>
    <w:p w14:paraId="6ABBAF21" w14:textId="77777777" w:rsidR="00406E33" w:rsidRDefault="00406E33" w:rsidP="00406E33">
      <w:pPr>
        <w:spacing w:before="120" w:after="0"/>
        <w:rPr>
          <w:b/>
          <w:sz w:val="22"/>
          <w:szCs w:val="22"/>
        </w:rPr>
      </w:pPr>
      <w:r>
        <w:rPr>
          <w:b/>
          <w:sz w:val="22"/>
          <w:szCs w:val="22"/>
        </w:rPr>
        <w:t>Proposal 10, the source IAB-donor-CU of IAB-DU1 can trigger the F1 setup for IAB-DU2 via F1 connection with IAB-DU1.</w:t>
      </w:r>
    </w:p>
    <w:p w14:paraId="246CD487" w14:textId="07B8AA20" w:rsidR="00406E33" w:rsidRPr="00406E33" w:rsidRDefault="00406E33" w:rsidP="00406E33">
      <w:pPr>
        <w:spacing w:before="120" w:after="0"/>
        <w:rPr>
          <w:b/>
          <w:sz w:val="22"/>
          <w:szCs w:val="22"/>
        </w:rPr>
      </w:pPr>
      <w:r>
        <w:rPr>
          <w:b/>
          <w:sz w:val="22"/>
          <w:szCs w:val="22"/>
        </w:rPr>
        <w:t>Proposal 11, the IAB-DU1 can notify the completion of F1 setup for IAB-DU2 to the source IAB-donor-CU of IAB-DU1, including the cell mapping information.</w:t>
      </w:r>
    </w:p>
    <w:p w14:paraId="193FD945" w14:textId="41EEED5D" w:rsidR="00CD4C7B" w:rsidRPr="006E13D1" w:rsidRDefault="00342065" w:rsidP="00CD4C7B">
      <w:pPr>
        <w:pStyle w:val="1"/>
      </w:pPr>
      <w:r>
        <w:t>4</w:t>
      </w:r>
      <w:r>
        <w:tab/>
      </w:r>
      <w:r w:rsidR="00CD4C7B" w:rsidRPr="006E13D1">
        <w:t>References</w:t>
      </w:r>
    </w:p>
    <w:p w14:paraId="193B3469" w14:textId="02703749" w:rsidR="00D038E2" w:rsidRPr="00CD4C7B" w:rsidRDefault="00D038E2" w:rsidP="00D038E2">
      <w:pPr>
        <w:overflowPunct w:val="0"/>
        <w:autoSpaceDE w:val="0"/>
        <w:autoSpaceDN w:val="0"/>
        <w:adjustRightInd w:val="0"/>
        <w:ind w:left="567" w:hanging="567"/>
        <w:textAlignment w:val="baseline"/>
      </w:pPr>
      <w:r>
        <w:t>[1]</w:t>
      </w:r>
      <w:r w:rsidRPr="00702EF4">
        <w:t xml:space="preserve"> </w:t>
      </w:r>
      <w:r>
        <w:t>T</w:t>
      </w:r>
      <w:r w:rsidRPr="00702EF4">
        <w:t>R 23.700-05</w:t>
      </w:r>
      <w:r>
        <w:t>-i00, Study on architecture enhancements for vehicle-mounted relays</w:t>
      </w:r>
    </w:p>
    <w:p w14:paraId="0BA2BD6A" w14:textId="762D33F2" w:rsidR="00080512" w:rsidRPr="00CD4C7B" w:rsidRDefault="00080512" w:rsidP="00587958">
      <w:pPr>
        <w:overflowPunct w:val="0"/>
        <w:autoSpaceDE w:val="0"/>
        <w:autoSpaceDN w:val="0"/>
        <w:adjustRightInd w:val="0"/>
        <w:ind w:left="567" w:hanging="567"/>
        <w:textAlignment w:val="baseline"/>
      </w:pPr>
    </w:p>
    <w:sectPr w:rsidR="00080512" w:rsidRPr="00CD4C7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0E868B" w14:textId="77777777" w:rsidR="00F809D5" w:rsidRDefault="00F809D5">
      <w:r>
        <w:separator/>
      </w:r>
    </w:p>
  </w:endnote>
  <w:endnote w:type="continuationSeparator" w:id="0">
    <w:p w14:paraId="058537AE" w14:textId="77777777" w:rsidR="00F809D5" w:rsidRDefault="00F809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5C9745" w14:textId="77777777" w:rsidR="00F809D5" w:rsidRDefault="00F809D5">
      <w:r>
        <w:separator/>
      </w:r>
    </w:p>
  </w:footnote>
  <w:footnote w:type="continuationSeparator" w:id="0">
    <w:p w14:paraId="12C40B21" w14:textId="77777777" w:rsidR="00F809D5" w:rsidRDefault="00F809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E977179"/>
    <w:multiLevelType w:val="hybridMultilevel"/>
    <w:tmpl w:val="E99CCA00"/>
    <w:lvl w:ilvl="0" w:tplc="CC22BBFA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0C050A"/>
    <w:multiLevelType w:val="hybridMultilevel"/>
    <w:tmpl w:val="DCBE17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4C174A"/>
    <w:multiLevelType w:val="hybridMultilevel"/>
    <w:tmpl w:val="764490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283BA5"/>
    <w:multiLevelType w:val="hybridMultilevel"/>
    <w:tmpl w:val="D80247B2"/>
    <w:lvl w:ilvl="0" w:tplc="E5C0BA34">
      <w:start w:val="1"/>
      <w:numFmt w:val="bullet"/>
      <w:lvlText w:val="-"/>
      <w:lvlJc w:val="left"/>
      <w:pPr>
        <w:ind w:left="928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6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37F908CF"/>
    <w:multiLevelType w:val="hybridMultilevel"/>
    <w:tmpl w:val="317CCA7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0CF0E0C"/>
    <w:multiLevelType w:val="multilevel"/>
    <w:tmpl w:val="120A7AEA"/>
    <w:lvl w:ilvl="0">
      <w:start w:val="1"/>
      <w:numFmt w:val="bullet"/>
      <w:lvlText w:val="-"/>
      <w:lvlJc w:val="left"/>
      <w:pPr>
        <w:ind w:left="640" w:hanging="420"/>
      </w:pPr>
      <w:rPr>
        <w:rFonts w:ascii="Trebuchet MS" w:hAnsi="Trebuchet MS" w:hint="default"/>
      </w:rPr>
    </w:lvl>
    <w:lvl w:ilvl="1">
      <w:start w:val="1"/>
      <w:numFmt w:val="bullet"/>
      <w:lvlText w:val=""/>
      <w:lvlJc w:val="left"/>
      <w:pPr>
        <w:ind w:left="10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7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9" w15:restartNumberingAfterBreak="0">
    <w:nsid w:val="522E7AD0"/>
    <w:multiLevelType w:val="hybridMultilevel"/>
    <w:tmpl w:val="A452655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5E245D"/>
    <w:multiLevelType w:val="hybridMultilevel"/>
    <w:tmpl w:val="074C55AA"/>
    <w:lvl w:ilvl="0" w:tplc="879618FE">
      <w:start w:val="1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36930D1"/>
    <w:multiLevelType w:val="hybridMultilevel"/>
    <w:tmpl w:val="EB468B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7CA1AF3"/>
    <w:multiLevelType w:val="hybridMultilevel"/>
    <w:tmpl w:val="8A9AE2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C557D1F"/>
    <w:multiLevelType w:val="hybridMultilevel"/>
    <w:tmpl w:val="C206FAB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086383C"/>
    <w:multiLevelType w:val="hybridMultilevel"/>
    <w:tmpl w:val="39E4653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722530B"/>
    <w:multiLevelType w:val="hybridMultilevel"/>
    <w:tmpl w:val="A3DA7590"/>
    <w:lvl w:ilvl="0" w:tplc="1B32932E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630"/>
        </w:tabs>
        <w:ind w:left="63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3461B04"/>
    <w:multiLevelType w:val="hybridMultilevel"/>
    <w:tmpl w:val="32682ED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9E0583A"/>
    <w:multiLevelType w:val="hybridMultilevel"/>
    <w:tmpl w:val="35C2E382"/>
    <w:lvl w:ilvl="0" w:tplc="AD0058C0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6"/>
  </w:num>
  <w:num w:numId="5">
    <w:abstractNumId w:val="17"/>
  </w:num>
  <w:num w:numId="6">
    <w:abstractNumId w:val="7"/>
  </w:num>
  <w:num w:numId="7">
    <w:abstractNumId w:val="13"/>
  </w:num>
  <w:num w:numId="8">
    <w:abstractNumId w:val="14"/>
  </w:num>
  <w:num w:numId="9">
    <w:abstractNumId w:val="9"/>
  </w:num>
  <w:num w:numId="10">
    <w:abstractNumId w:val="12"/>
  </w:num>
  <w:num w:numId="11">
    <w:abstractNumId w:val="5"/>
  </w:num>
  <w:num w:numId="12">
    <w:abstractNumId w:val="11"/>
  </w:num>
  <w:num w:numId="13">
    <w:abstractNumId w:val="10"/>
  </w:num>
  <w:num w:numId="14">
    <w:abstractNumId w:val="3"/>
  </w:num>
  <w:num w:numId="15">
    <w:abstractNumId w:val="2"/>
  </w:num>
  <w:num w:numId="16">
    <w:abstractNumId w:val="16"/>
  </w:num>
  <w:num w:numId="17">
    <w:abstractNumId w:val="4"/>
  </w:num>
  <w:num w:numId="18">
    <w:abstractNumId w:val="16"/>
  </w:num>
  <w:num w:numId="19">
    <w:abstractNumId w:val="4"/>
  </w:num>
  <w:num w:numId="20">
    <w:abstractNumId w:val="18"/>
  </w:num>
  <w:num w:numId="21">
    <w:abstractNumId w:val="8"/>
  </w:num>
  <w:num w:numId="22">
    <w:abstractNumId w:val="16"/>
  </w:num>
  <w:num w:numId="23">
    <w:abstractNumId w:val="16"/>
  </w:num>
  <w:num w:numId="2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removePersonalInformation/>
  <w:removeDateAndTime/>
  <w:doNotDisplayPageBoundaries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01ACE"/>
    <w:rsid w:val="000054C7"/>
    <w:rsid w:val="00021025"/>
    <w:rsid w:val="00027D1F"/>
    <w:rsid w:val="0003263B"/>
    <w:rsid w:val="00033397"/>
    <w:rsid w:val="000342C7"/>
    <w:rsid w:val="00040095"/>
    <w:rsid w:val="00045D5B"/>
    <w:rsid w:val="000548E9"/>
    <w:rsid w:val="0005563E"/>
    <w:rsid w:val="00080512"/>
    <w:rsid w:val="00083F0D"/>
    <w:rsid w:val="000904E9"/>
    <w:rsid w:val="00096CCA"/>
    <w:rsid w:val="000B1245"/>
    <w:rsid w:val="000B7BCF"/>
    <w:rsid w:val="000C1506"/>
    <w:rsid w:val="000C556D"/>
    <w:rsid w:val="000D376D"/>
    <w:rsid w:val="000D58AB"/>
    <w:rsid w:val="000E383B"/>
    <w:rsid w:val="000F1DB2"/>
    <w:rsid w:val="000F2637"/>
    <w:rsid w:val="000F6549"/>
    <w:rsid w:val="000F693F"/>
    <w:rsid w:val="001075B7"/>
    <w:rsid w:val="001265F8"/>
    <w:rsid w:val="0013262A"/>
    <w:rsid w:val="001370F2"/>
    <w:rsid w:val="001475FB"/>
    <w:rsid w:val="001549DD"/>
    <w:rsid w:val="00155FF2"/>
    <w:rsid w:val="00164209"/>
    <w:rsid w:val="0017527C"/>
    <w:rsid w:val="00190CAC"/>
    <w:rsid w:val="00194CD0"/>
    <w:rsid w:val="0019788D"/>
    <w:rsid w:val="001B08B3"/>
    <w:rsid w:val="001B5DF8"/>
    <w:rsid w:val="001B6C46"/>
    <w:rsid w:val="001C4281"/>
    <w:rsid w:val="001D0D3F"/>
    <w:rsid w:val="001D4ED2"/>
    <w:rsid w:val="001E39D1"/>
    <w:rsid w:val="001E6294"/>
    <w:rsid w:val="001E6D6D"/>
    <w:rsid w:val="001F168B"/>
    <w:rsid w:val="001F70B7"/>
    <w:rsid w:val="002158E0"/>
    <w:rsid w:val="00224043"/>
    <w:rsid w:val="00225F6D"/>
    <w:rsid w:val="0022606D"/>
    <w:rsid w:val="002305DD"/>
    <w:rsid w:val="00240DD5"/>
    <w:rsid w:val="00241854"/>
    <w:rsid w:val="00243BC7"/>
    <w:rsid w:val="002453EA"/>
    <w:rsid w:val="00250D89"/>
    <w:rsid w:val="002546FB"/>
    <w:rsid w:val="0025725C"/>
    <w:rsid w:val="002623FC"/>
    <w:rsid w:val="002637D7"/>
    <w:rsid w:val="00263960"/>
    <w:rsid w:val="002747EC"/>
    <w:rsid w:val="002855BF"/>
    <w:rsid w:val="002862DF"/>
    <w:rsid w:val="002868BC"/>
    <w:rsid w:val="002953B2"/>
    <w:rsid w:val="002E1692"/>
    <w:rsid w:val="002F0D22"/>
    <w:rsid w:val="002F5942"/>
    <w:rsid w:val="00307733"/>
    <w:rsid w:val="003172DC"/>
    <w:rsid w:val="003238E8"/>
    <w:rsid w:val="00326069"/>
    <w:rsid w:val="00342065"/>
    <w:rsid w:val="003454FC"/>
    <w:rsid w:val="00347A40"/>
    <w:rsid w:val="003532DA"/>
    <w:rsid w:val="00353B12"/>
    <w:rsid w:val="0035462D"/>
    <w:rsid w:val="00363177"/>
    <w:rsid w:val="003702F7"/>
    <w:rsid w:val="00370F20"/>
    <w:rsid w:val="003717A7"/>
    <w:rsid w:val="003750FE"/>
    <w:rsid w:val="00385F81"/>
    <w:rsid w:val="00386801"/>
    <w:rsid w:val="003B3FB3"/>
    <w:rsid w:val="003B5FD6"/>
    <w:rsid w:val="003B61E3"/>
    <w:rsid w:val="003C4E37"/>
    <w:rsid w:val="003D3AF0"/>
    <w:rsid w:val="003E1194"/>
    <w:rsid w:val="003E16BE"/>
    <w:rsid w:val="003E7223"/>
    <w:rsid w:val="00401855"/>
    <w:rsid w:val="00406760"/>
    <w:rsid w:val="00406E33"/>
    <w:rsid w:val="00411221"/>
    <w:rsid w:val="00415D94"/>
    <w:rsid w:val="00431A24"/>
    <w:rsid w:val="00455983"/>
    <w:rsid w:val="00463D8A"/>
    <w:rsid w:val="00464695"/>
    <w:rsid w:val="0047092A"/>
    <w:rsid w:val="00472E21"/>
    <w:rsid w:val="0049472D"/>
    <w:rsid w:val="004A0AA2"/>
    <w:rsid w:val="004C53DC"/>
    <w:rsid w:val="004C5539"/>
    <w:rsid w:val="004D3578"/>
    <w:rsid w:val="004D380D"/>
    <w:rsid w:val="004D3F58"/>
    <w:rsid w:val="004D5E47"/>
    <w:rsid w:val="004E0173"/>
    <w:rsid w:val="004E213A"/>
    <w:rsid w:val="004E21FC"/>
    <w:rsid w:val="004E6C01"/>
    <w:rsid w:val="004F493F"/>
    <w:rsid w:val="00503171"/>
    <w:rsid w:val="005153FE"/>
    <w:rsid w:val="00521DA4"/>
    <w:rsid w:val="005240A4"/>
    <w:rsid w:val="00531C12"/>
    <w:rsid w:val="00534DA0"/>
    <w:rsid w:val="005361A0"/>
    <w:rsid w:val="00540B31"/>
    <w:rsid w:val="00543E6C"/>
    <w:rsid w:val="00544635"/>
    <w:rsid w:val="00552076"/>
    <w:rsid w:val="00554621"/>
    <w:rsid w:val="00557E1D"/>
    <w:rsid w:val="005626DD"/>
    <w:rsid w:val="00565087"/>
    <w:rsid w:val="0056573F"/>
    <w:rsid w:val="00565BE9"/>
    <w:rsid w:val="00571CE2"/>
    <w:rsid w:val="0057579F"/>
    <w:rsid w:val="00587958"/>
    <w:rsid w:val="005A4971"/>
    <w:rsid w:val="005B1232"/>
    <w:rsid w:val="005B2EEF"/>
    <w:rsid w:val="005C335B"/>
    <w:rsid w:val="005D0F3B"/>
    <w:rsid w:val="005D1B08"/>
    <w:rsid w:val="005D4274"/>
    <w:rsid w:val="005D5A45"/>
    <w:rsid w:val="005E3C56"/>
    <w:rsid w:val="005E5C4A"/>
    <w:rsid w:val="005F1BD4"/>
    <w:rsid w:val="005F36D0"/>
    <w:rsid w:val="0060539B"/>
    <w:rsid w:val="00605E3E"/>
    <w:rsid w:val="00606DA9"/>
    <w:rsid w:val="00611566"/>
    <w:rsid w:val="00611D47"/>
    <w:rsid w:val="0062324B"/>
    <w:rsid w:val="006327AD"/>
    <w:rsid w:val="006412FD"/>
    <w:rsid w:val="006538D4"/>
    <w:rsid w:val="006553A7"/>
    <w:rsid w:val="00656E1E"/>
    <w:rsid w:val="006604E4"/>
    <w:rsid w:val="0067782C"/>
    <w:rsid w:val="00697E26"/>
    <w:rsid w:val="006B36A5"/>
    <w:rsid w:val="006B3E5D"/>
    <w:rsid w:val="006B56B6"/>
    <w:rsid w:val="006B75FF"/>
    <w:rsid w:val="006C3617"/>
    <w:rsid w:val="006C4235"/>
    <w:rsid w:val="006C54B5"/>
    <w:rsid w:val="006D1E24"/>
    <w:rsid w:val="006E04AD"/>
    <w:rsid w:val="006F1B81"/>
    <w:rsid w:val="006F70C2"/>
    <w:rsid w:val="0070147B"/>
    <w:rsid w:val="00702BDF"/>
    <w:rsid w:val="007304F5"/>
    <w:rsid w:val="00731F81"/>
    <w:rsid w:val="00734A5B"/>
    <w:rsid w:val="00737DBB"/>
    <w:rsid w:val="00741EC5"/>
    <w:rsid w:val="00743525"/>
    <w:rsid w:val="00744C7C"/>
    <w:rsid w:val="00744E76"/>
    <w:rsid w:val="007476DB"/>
    <w:rsid w:val="007528F5"/>
    <w:rsid w:val="00755770"/>
    <w:rsid w:val="00756B13"/>
    <w:rsid w:val="007574C2"/>
    <w:rsid w:val="00757D40"/>
    <w:rsid w:val="00767CDA"/>
    <w:rsid w:val="0077054F"/>
    <w:rsid w:val="00774846"/>
    <w:rsid w:val="00776271"/>
    <w:rsid w:val="00781F0F"/>
    <w:rsid w:val="0078727C"/>
    <w:rsid w:val="00797225"/>
    <w:rsid w:val="00797D4B"/>
    <w:rsid w:val="007A0BB5"/>
    <w:rsid w:val="007B1C16"/>
    <w:rsid w:val="007C095F"/>
    <w:rsid w:val="007C36EF"/>
    <w:rsid w:val="007D5902"/>
    <w:rsid w:val="007E1F12"/>
    <w:rsid w:val="007E4746"/>
    <w:rsid w:val="007F2676"/>
    <w:rsid w:val="007F3F5F"/>
    <w:rsid w:val="007F687D"/>
    <w:rsid w:val="00800860"/>
    <w:rsid w:val="00802106"/>
    <w:rsid w:val="008028A4"/>
    <w:rsid w:val="00803E9E"/>
    <w:rsid w:val="00804625"/>
    <w:rsid w:val="00806520"/>
    <w:rsid w:val="008223CA"/>
    <w:rsid w:val="00822EA1"/>
    <w:rsid w:val="00830106"/>
    <w:rsid w:val="00840916"/>
    <w:rsid w:val="008415DA"/>
    <w:rsid w:val="00853EDD"/>
    <w:rsid w:val="00854F93"/>
    <w:rsid w:val="008564F7"/>
    <w:rsid w:val="008604EE"/>
    <w:rsid w:val="00865B05"/>
    <w:rsid w:val="0087401D"/>
    <w:rsid w:val="008768CA"/>
    <w:rsid w:val="00880559"/>
    <w:rsid w:val="008975A9"/>
    <w:rsid w:val="008A3526"/>
    <w:rsid w:val="008A4A6A"/>
    <w:rsid w:val="008A79DE"/>
    <w:rsid w:val="008C1A7E"/>
    <w:rsid w:val="008C2835"/>
    <w:rsid w:val="008C490B"/>
    <w:rsid w:val="008C62FA"/>
    <w:rsid w:val="008E0F31"/>
    <w:rsid w:val="008F4654"/>
    <w:rsid w:val="0090271F"/>
    <w:rsid w:val="00903D8C"/>
    <w:rsid w:val="00904D26"/>
    <w:rsid w:val="009149D8"/>
    <w:rsid w:val="00917051"/>
    <w:rsid w:val="009321BB"/>
    <w:rsid w:val="00935728"/>
    <w:rsid w:val="00942EC2"/>
    <w:rsid w:val="00952D8F"/>
    <w:rsid w:val="00954BCB"/>
    <w:rsid w:val="00961B32"/>
    <w:rsid w:val="009700B3"/>
    <w:rsid w:val="00971683"/>
    <w:rsid w:val="00972FD7"/>
    <w:rsid w:val="00974BB0"/>
    <w:rsid w:val="009768D0"/>
    <w:rsid w:val="00997D5B"/>
    <w:rsid w:val="009A6E4F"/>
    <w:rsid w:val="009B36EB"/>
    <w:rsid w:val="009B4F59"/>
    <w:rsid w:val="009C1314"/>
    <w:rsid w:val="009C4D5C"/>
    <w:rsid w:val="009D0A28"/>
    <w:rsid w:val="009D20A0"/>
    <w:rsid w:val="009E17E2"/>
    <w:rsid w:val="009F3B54"/>
    <w:rsid w:val="009F75AB"/>
    <w:rsid w:val="009F7E6E"/>
    <w:rsid w:val="00A10F02"/>
    <w:rsid w:val="00A12228"/>
    <w:rsid w:val="00A12267"/>
    <w:rsid w:val="00A2199E"/>
    <w:rsid w:val="00A4298B"/>
    <w:rsid w:val="00A53724"/>
    <w:rsid w:val="00A61FEF"/>
    <w:rsid w:val="00A64C87"/>
    <w:rsid w:val="00A80B02"/>
    <w:rsid w:val="00A82346"/>
    <w:rsid w:val="00A834FB"/>
    <w:rsid w:val="00A8361A"/>
    <w:rsid w:val="00A858CF"/>
    <w:rsid w:val="00A9671C"/>
    <w:rsid w:val="00AB6AAB"/>
    <w:rsid w:val="00AD4BCF"/>
    <w:rsid w:val="00AE7FEC"/>
    <w:rsid w:val="00AF4A8E"/>
    <w:rsid w:val="00AF78D5"/>
    <w:rsid w:val="00B03810"/>
    <w:rsid w:val="00B1063A"/>
    <w:rsid w:val="00B15449"/>
    <w:rsid w:val="00B4119B"/>
    <w:rsid w:val="00B41851"/>
    <w:rsid w:val="00B42422"/>
    <w:rsid w:val="00B503D9"/>
    <w:rsid w:val="00B6745D"/>
    <w:rsid w:val="00B8569C"/>
    <w:rsid w:val="00B936A4"/>
    <w:rsid w:val="00B9781E"/>
    <w:rsid w:val="00BA10CA"/>
    <w:rsid w:val="00BA6755"/>
    <w:rsid w:val="00BA7BA8"/>
    <w:rsid w:val="00BB188A"/>
    <w:rsid w:val="00BB52E1"/>
    <w:rsid w:val="00BB59FF"/>
    <w:rsid w:val="00BD5F05"/>
    <w:rsid w:val="00BE7F3D"/>
    <w:rsid w:val="00BF79F1"/>
    <w:rsid w:val="00C03035"/>
    <w:rsid w:val="00C270CC"/>
    <w:rsid w:val="00C275BC"/>
    <w:rsid w:val="00C33079"/>
    <w:rsid w:val="00C365F1"/>
    <w:rsid w:val="00C43B31"/>
    <w:rsid w:val="00C50536"/>
    <w:rsid w:val="00C55EB7"/>
    <w:rsid w:val="00C608E9"/>
    <w:rsid w:val="00C805B8"/>
    <w:rsid w:val="00C84652"/>
    <w:rsid w:val="00C85FFB"/>
    <w:rsid w:val="00C866E9"/>
    <w:rsid w:val="00CA276C"/>
    <w:rsid w:val="00CA2BDA"/>
    <w:rsid w:val="00CA3D0C"/>
    <w:rsid w:val="00CA69D5"/>
    <w:rsid w:val="00CB6651"/>
    <w:rsid w:val="00CB6887"/>
    <w:rsid w:val="00CB751A"/>
    <w:rsid w:val="00CC64B4"/>
    <w:rsid w:val="00CD41C2"/>
    <w:rsid w:val="00CD4C7B"/>
    <w:rsid w:val="00CD6529"/>
    <w:rsid w:val="00CF5628"/>
    <w:rsid w:val="00D0362F"/>
    <w:rsid w:val="00D038E2"/>
    <w:rsid w:val="00D22038"/>
    <w:rsid w:val="00D23014"/>
    <w:rsid w:val="00D45717"/>
    <w:rsid w:val="00D45D1F"/>
    <w:rsid w:val="00D470EA"/>
    <w:rsid w:val="00D563CF"/>
    <w:rsid w:val="00D65CE2"/>
    <w:rsid w:val="00D7092D"/>
    <w:rsid w:val="00D738D6"/>
    <w:rsid w:val="00D764AE"/>
    <w:rsid w:val="00D80795"/>
    <w:rsid w:val="00D80BE8"/>
    <w:rsid w:val="00D82770"/>
    <w:rsid w:val="00D862C5"/>
    <w:rsid w:val="00D87E00"/>
    <w:rsid w:val="00D908B4"/>
    <w:rsid w:val="00D90D48"/>
    <w:rsid w:val="00D9134D"/>
    <w:rsid w:val="00D97CD9"/>
    <w:rsid w:val="00DA132F"/>
    <w:rsid w:val="00DA1CA9"/>
    <w:rsid w:val="00DA5329"/>
    <w:rsid w:val="00DA6945"/>
    <w:rsid w:val="00DA7A03"/>
    <w:rsid w:val="00DB1818"/>
    <w:rsid w:val="00DB5FD0"/>
    <w:rsid w:val="00DB6F28"/>
    <w:rsid w:val="00DC0907"/>
    <w:rsid w:val="00DC1445"/>
    <w:rsid w:val="00DC309B"/>
    <w:rsid w:val="00DC4DA2"/>
    <w:rsid w:val="00DE1406"/>
    <w:rsid w:val="00E0084C"/>
    <w:rsid w:val="00E07838"/>
    <w:rsid w:val="00E305A4"/>
    <w:rsid w:val="00E340BC"/>
    <w:rsid w:val="00E37501"/>
    <w:rsid w:val="00E37878"/>
    <w:rsid w:val="00E477A3"/>
    <w:rsid w:val="00E51135"/>
    <w:rsid w:val="00E51F8B"/>
    <w:rsid w:val="00E62835"/>
    <w:rsid w:val="00E67147"/>
    <w:rsid w:val="00E77645"/>
    <w:rsid w:val="00E852FF"/>
    <w:rsid w:val="00E90ABE"/>
    <w:rsid w:val="00EA1D56"/>
    <w:rsid w:val="00EA22F8"/>
    <w:rsid w:val="00EC4A25"/>
    <w:rsid w:val="00ED06A6"/>
    <w:rsid w:val="00ED0D91"/>
    <w:rsid w:val="00ED1751"/>
    <w:rsid w:val="00ED3C10"/>
    <w:rsid w:val="00ED7F72"/>
    <w:rsid w:val="00EE022B"/>
    <w:rsid w:val="00EE0A1E"/>
    <w:rsid w:val="00EF2DFA"/>
    <w:rsid w:val="00F01BC8"/>
    <w:rsid w:val="00F025A2"/>
    <w:rsid w:val="00F0718F"/>
    <w:rsid w:val="00F2026E"/>
    <w:rsid w:val="00F2210A"/>
    <w:rsid w:val="00F35C58"/>
    <w:rsid w:val="00F37743"/>
    <w:rsid w:val="00F44895"/>
    <w:rsid w:val="00F54114"/>
    <w:rsid w:val="00F54A3D"/>
    <w:rsid w:val="00F653B8"/>
    <w:rsid w:val="00F71331"/>
    <w:rsid w:val="00F76F8F"/>
    <w:rsid w:val="00F809D5"/>
    <w:rsid w:val="00FA1266"/>
    <w:rsid w:val="00FA189A"/>
    <w:rsid w:val="00FA5EEC"/>
    <w:rsid w:val="00FB2BEA"/>
    <w:rsid w:val="00FC1192"/>
    <w:rsid w:val="00FC53BF"/>
    <w:rsid w:val="00FC6713"/>
    <w:rsid w:val="00FD2E14"/>
    <w:rsid w:val="00FF1248"/>
    <w:rsid w:val="00FF4BAA"/>
    <w:rsid w:val="00FF7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D330CC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"/>
    <w:link w:val="a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a5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1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character" w:customStyle="1" w:styleId="a4">
    <w:name w:val="页眉 字符"/>
    <w:aliases w:val="header odd 字符"/>
    <w:link w:val="a3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rsid w:val="00CD4C7B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0BodyText">
    <w:name w:val="00 BodyText"/>
    <w:basedOn w:val="a"/>
    <w:rsid w:val="00CD4C7B"/>
    <w:pPr>
      <w:spacing w:after="220"/>
    </w:pPr>
    <w:rPr>
      <w:rFonts w:ascii="Arial" w:hAnsi="Arial"/>
      <w:sz w:val="22"/>
      <w:lang w:val="en-US"/>
    </w:rPr>
  </w:style>
  <w:style w:type="character" w:styleId="a6">
    <w:name w:val="Hyperlink"/>
    <w:rsid w:val="0056573F"/>
    <w:rPr>
      <w:color w:val="0000FF"/>
      <w:u w:val="single"/>
    </w:rPr>
  </w:style>
  <w:style w:type="paragraph" w:styleId="a7">
    <w:name w:val="Document Map"/>
    <w:basedOn w:val="a"/>
    <w:link w:val="a8"/>
    <w:rsid w:val="007476DB"/>
    <w:rPr>
      <w:rFonts w:ascii="Tahoma" w:hAnsi="Tahoma" w:cs="Tahoma"/>
      <w:sz w:val="16"/>
      <w:szCs w:val="16"/>
    </w:rPr>
  </w:style>
  <w:style w:type="character" w:customStyle="1" w:styleId="a8">
    <w:name w:val="文档结构图 字符"/>
    <w:link w:val="a7"/>
    <w:rsid w:val="007476DB"/>
    <w:rPr>
      <w:rFonts w:ascii="Tahoma" w:hAnsi="Tahoma" w:cs="Tahoma"/>
      <w:sz w:val="16"/>
      <w:szCs w:val="16"/>
      <w:lang w:val="en-GB"/>
    </w:rPr>
  </w:style>
  <w:style w:type="character" w:customStyle="1" w:styleId="PLChar">
    <w:name w:val="PL Char"/>
    <w:link w:val="PL"/>
    <w:qFormat/>
    <w:rsid w:val="005D0F3B"/>
    <w:rPr>
      <w:rFonts w:ascii="Courier New" w:hAnsi="Courier New"/>
      <w:noProof/>
      <w:sz w:val="16"/>
      <w:lang w:val="en-GB" w:eastAsia="en-US"/>
    </w:rPr>
  </w:style>
  <w:style w:type="paragraph" w:styleId="a9">
    <w:name w:val="List Paragraph"/>
    <w:aliases w:val="- Bullets,목록 단락,リスト段落,列出段落,Lista1,?? ??,?????,????,列出段落1,中等深浅网格 1 - 着色 21,R4_bullets,列表段落1,—ño’i—Ž,¥¡¡¡¡ì¬º¥¹¥È¶ÎÂä,ÁÐ³ö¶ÎÂä,¥ê¥¹¥È¶ÎÂä,1st level - Bullet List Paragraph,Lettre d'introduction,Paragrafo elenco,Normal bullet 2,列表段落11"/>
    <w:basedOn w:val="a"/>
    <w:link w:val="aa"/>
    <w:uiPriority w:val="34"/>
    <w:qFormat/>
    <w:rsid w:val="004E6C01"/>
    <w:pPr>
      <w:widowControl w:val="0"/>
      <w:spacing w:after="0"/>
      <w:ind w:leftChars="400" w:left="840"/>
      <w:jc w:val="both"/>
    </w:pPr>
    <w:rPr>
      <w:rFonts w:ascii="Century" w:hAnsi="Century"/>
      <w:kern w:val="2"/>
      <w:sz w:val="21"/>
      <w:szCs w:val="22"/>
      <w:lang w:val="en-US" w:eastAsia="ja-JP"/>
    </w:rPr>
  </w:style>
  <w:style w:type="character" w:customStyle="1" w:styleId="aa">
    <w:name w:val="列表段落 字符"/>
    <w:aliases w:val="- Bullets 字符,목록 단락 字符,リスト段落 字符,列出段落 字符,Lista1 字符,?? ?? 字符,????? 字符,???? 字符,列出段落1 字符,中等深浅网格 1 - 着色 21 字符,R4_bullets 字符,列表段落1 字符,—ño’i—Ž 字符,¥¡¡¡¡ì¬º¥¹¥È¶ÎÂä 字符,ÁÐ³ö¶ÎÂä 字符,¥ê¥¹¥È¶ÎÂä 字符,1st level - Bullet List Paragraph 字符,Paragrafo elenco 字符"/>
    <w:link w:val="a9"/>
    <w:uiPriority w:val="34"/>
    <w:qFormat/>
    <w:rsid w:val="004E6C01"/>
    <w:rPr>
      <w:rFonts w:ascii="Century" w:hAnsi="Century"/>
      <w:kern w:val="2"/>
      <w:sz w:val="21"/>
      <w:szCs w:val="22"/>
      <w:lang w:val="en-US" w:eastAsia="ja-JP"/>
    </w:rPr>
  </w:style>
  <w:style w:type="character" w:customStyle="1" w:styleId="B1Char">
    <w:name w:val="B1 Char"/>
    <w:link w:val="B1"/>
    <w:qFormat/>
    <w:rsid w:val="00EF2DFA"/>
    <w:rPr>
      <w:lang w:val="en-GB" w:eastAsia="en-US"/>
    </w:rPr>
  </w:style>
  <w:style w:type="character" w:customStyle="1" w:styleId="NOChar1">
    <w:name w:val="NO Char1"/>
    <w:link w:val="NO"/>
    <w:qFormat/>
    <w:rsid w:val="00EF2DFA"/>
    <w:rPr>
      <w:lang w:val="en-GB" w:eastAsia="en-US"/>
    </w:rPr>
  </w:style>
  <w:style w:type="character" w:customStyle="1" w:styleId="B2Char">
    <w:name w:val="B2 Char"/>
    <w:link w:val="B2"/>
    <w:qFormat/>
    <w:rsid w:val="00A61FEF"/>
    <w:rPr>
      <w:lang w:val="en-GB" w:eastAsia="en-US"/>
    </w:rPr>
  </w:style>
  <w:style w:type="character" w:customStyle="1" w:styleId="B1Zchn">
    <w:name w:val="B1 Zchn"/>
    <w:qFormat/>
    <w:rsid w:val="00406760"/>
    <w:rPr>
      <w:rFonts w:eastAsia="Times New Roman"/>
    </w:rPr>
  </w:style>
  <w:style w:type="character" w:customStyle="1" w:styleId="TALCar">
    <w:name w:val="TAL Car"/>
    <w:link w:val="TAL"/>
    <w:qFormat/>
    <w:rsid w:val="00385F81"/>
    <w:rPr>
      <w:rFonts w:ascii="Arial" w:hAnsi="Arial"/>
      <w:sz w:val="18"/>
      <w:lang w:val="en-GB" w:eastAsia="en-US"/>
    </w:rPr>
  </w:style>
  <w:style w:type="character" w:customStyle="1" w:styleId="NOZchn">
    <w:name w:val="NO Zchn"/>
    <w:locked/>
    <w:rsid w:val="00021025"/>
    <w:rPr>
      <w:rFonts w:eastAsia="Times New Roman"/>
    </w:rPr>
  </w:style>
  <w:style w:type="paragraph" w:styleId="ab">
    <w:name w:val="Normal (Web)"/>
    <w:basedOn w:val="a"/>
    <w:uiPriority w:val="99"/>
    <w:unhideWhenUsed/>
    <w:rsid w:val="00155FF2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paragraph" w:customStyle="1" w:styleId="maintext">
    <w:name w:val="main text"/>
    <w:basedOn w:val="a"/>
    <w:link w:val="maintextChar"/>
    <w:qFormat/>
    <w:rsid w:val="007E1F12"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sid w:val="007E1F12"/>
    <w:rPr>
      <w:rFonts w:eastAsia="Malgun Gothic" w:cs="Batang"/>
      <w:lang w:val="en-GB" w:eastAsia="ko-KR"/>
    </w:rPr>
  </w:style>
  <w:style w:type="paragraph" w:styleId="ac">
    <w:name w:val="caption"/>
    <w:basedOn w:val="a"/>
    <w:next w:val="a"/>
    <w:unhideWhenUsed/>
    <w:qFormat/>
    <w:rsid w:val="00800860"/>
    <w:pPr>
      <w:spacing w:after="200"/>
    </w:pPr>
    <w:rPr>
      <w:i/>
      <w:iCs/>
      <w:color w:val="44546A" w:themeColor="text2"/>
      <w:sz w:val="18"/>
      <w:szCs w:val="18"/>
    </w:rPr>
  </w:style>
  <w:style w:type="paragraph" w:customStyle="1" w:styleId="ad">
    <w:name w:val="缺省文本"/>
    <w:basedOn w:val="a"/>
    <w:rsid w:val="00045D5B"/>
    <w:pPr>
      <w:widowControl w:val="0"/>
      <w:autoSpaceDE w:val="0"/>
      <w:autoSpaceDN w:val="0"/>
      <w:adjustRightInd w:val="0"/>
      <w:spacing w:after="0" w:line="360" w:lineRule="auto"/>
    </w:pPr>
    <w:rPr>
      <w:sz w:val="21"/>
      <w:lang w:val="en-US" w:eastAsia="zh-CN"/>
    </w:rPr>
  </w:style>
  <w:style w:type="character" w:customStyle="1" w:styleId="Doc-text2Char">
    <w:name w:val="Doc-text2 Char"/>
    <w:link w:val="Doc-text2"/>
    <w:qFormat/>
    <w:locked/>
    <w:rsid w:val="00F35C58"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a"/>
    <w:link w:val="Doc-text2Char"/>
    <w:qFormat/>
    <w:rsid w:val="00F35C58"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szCs w:val="24"/>
      <w:lang w:eastAsia="en-GB"/>
    </w:rPr>
  </w:style>
  <w:style w:type="paragraph" w:customStyle="1" w:styleId="Agreement">
    <w:name w:val="Agreement"/>
    <w:basedOn w:val="a"/>
    <w:next w:val="Doc-text2"/>
    <w:qFormat/>
    <w:rsid w:val="00F35C58"/>
    <w:pPr>
      <w:numPr>
        <w:numId w:val="16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CRCoverPageZchn">
    <w:name w:val="CR Cover Page Zchn"/>
    <w:link w:val="CRCoverPage"/>
    <w:rsid w:val="00027D1F"/>
    <w:rPr>
      <w:rFonts w:ascii="Arial" w:eastAsia="MS Mincho" w:hAnsi="Arial"/>
      <w:lang w:val="en-GB" w:eastAsia="en-US"/>
    </w:rPr>
  </w:style>
  <w:style w:type="paragraph" w:styleId="ae">
    <w:name w:val="endnote text"/>
    <w:basedOn w:val="a"/>
    <w:link w:val="af"/>
    <w:rsid w:val="006412FD"/>
    <w:pPr>
      <w:spacing w:after="0"/>
    </w:pPr>
  </w:style>
  <w:style w:type="character" w:customStyle="1" w:styleId="af">
    <w:name w:val="尾注文本 字符"/>
    <w:basedOn w:val="a0"/>
    <w:link w:val="ae"/>
    <w:rsid w:val="006412FD"/>
    <w:rPr>
      <w:lang w:val="en-GB" w:eastAsia="en-US"/>
    </w:rPr>
  </w:style>
  <w:style w:type="character" w:styleId="af0">
    <w:name w:val="endnote reference"/>
    <w:basedOn w:val="a0"/>
    <w:rsid w:val="006412F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683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9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6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6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4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7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Drawing2.vsdx"/><Relationship Id="rId18" Type="http://schemas.openxmlformats.org/officeDocument/2006/relationships/image" Target="media/image6.emf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package" Target="embeddings/Microsoft_Visio_Drawing4.vsdx"/><Relationship Id="rId2" Type="http://schemas.openxmlformats.org/officeDocument/2006/relationships/numbering" Target="numbering.xml"/><Relationship Id="rId16" Type="http://schemas.openxmlformats.org/officeDocument/2006/relationships/image" Target="media/image5.emf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3.vsdx"/><Relationship Id="rId10" Type="http://schemas.openxmlformats.org/officeDocument/2006/relationships/image" Target="media/image2.emf"/><Relationship Id="rId19" Type="http://schemas.openxmlformats.org/officeDocument/2006/relationships/package" Target="embeddings/Microsoft_Visio_Drawing5.vsdx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B8DF4F-1BB0-4541-B2B3-0934921BB3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2473</Words>
  <Characters>14098</Characters>
  <Application>Microsoft Office Word</Application>
  <DocSecurity>0</DocSecurity>
  <Lines>117</Lines>
  <Paragraphs>33</Paragraphs>
  <ScaleCrop>false</ScaleCrop>
  <Company/>
  <LinksUpToDate>false</LinksUpToDate>
  <CharactersWithSpaces>16538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2023-02-15T09:58:00Z</dcterms:created>
  <dcterms:modified xsi:type="dcterms:W3CDTF">2023-02-17T06:15:00Z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228c61964ab34f7bb1636c2513b8b412">
    <vt:lpwstr>CWMuQaE/uo66DKcMGk6YFIxUat0TMAcPmA8urWgEF+dJWM7HsTkZgx8zuV0Hr6O6Qm/+Tr5moQCyxz1g+QgAqeBiA==</vt:lpwstr>
  </property>
</Properties>
</file>